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33B4" w14:textId="77777777" w:rsidR="00974BA6" w:rsidRPr="00974BA6" w:rsidRDefault="00974BA6" w:rsidP="00974BA6">
      <w:pPr>
        <w:jc w:val="center"/>
        <w:rPr>
          <w:b/>
          <w:bCs/>
          <w:caps/>
          <w:color w:val="000000"/>
        </w:rPr>
      </w:pPr>
      <w:r w:rsidRPr="00974BA6">
        <w:rPr>
          <w:b/>
          <w:bCs/>
          <w:caps/>
          <w:color w:val="000000"/>
        </w:rPr>
        <w:t xml:space="preserve">Sustainable marketing: An exploratory study </w:t>
      </w:r>
    </w:p>
    <w:p w14:paraId="05912F00" w14:textId="77777777" w:rsidR="00974BA6" w:rsidRPr="00974BA6" w:rsidRDefault="00974BA6" w:rsidP="00974BA6">
      <w:pPr>
        <w:jc w:val="center"/>
        <w:rPr>
          <w:b/>
          <w:bCs/>
          <w:caps/>
          <w:color w:val="000000"/>
        </w:rPr>
      </w:pPr>
      <w:r w:rsidRPr="00974BA6">
        <w:rPr>
          <w:b/>
          <w:bCs/>
          <w:caps/>
          <w:color w:val="000000"/>
        </w:rPr>
        <w:t>of a sustain-centric, versus profit-centric, approach</w:t>
      </w:r>
    </w:p>
    <w:p w14:paraId="211CA146" w14:textId="77777777" w:rsidR="00974BA6" w:rsidRDefault="00974BA6" w:rsidP="00974BA6">
      <w:pPr>
        <w:rPr>
          <w:color w:val="222222"/>
          <w:shd w:val="clear" w:color="auto" w:fill="FFFFFF"/>
        </w:rPr>
      </w:pPr>
    </w:p>
    <w:p w14:paraId="11E8C417" w14:textId="77777777" w:rsidR="00974BA6" w:rsidRPr="00974BA6" w:rsidRDefault="00974BA6" w:rsidP="00974BA6">
      <w:pPr>
        <w:rPr>
          <w:color w:val="222222"/>
          <w:shd w:val="clear" w:color="auto" w:fill="FFFFFF"/>
        </w:rPr>
      </w:pPr>
    </w:p>
    <w:p w14:paraId="7E0D3C8C" w14:textId="77777777" w:rsidR="00974BA6" w:rsidRDefault="00974BA6" w:rsidP="00974BA6">
      <w:pPr>
        <w:jc w:val="center"/>
        <w:rPr>
          <w:rStyle w:val="Hyperlink"/>
        </w:rPr>
      </w:pPr>
      <w:r w:rsidRPr="00974BA6">
        <w:t>Bruno Dyck,</w:t>
      </w:r>
      <w:r w:rsidRPr="00974BA6">
        <w:br/>
        <w:t xml:space="preserve">Norman Frohlich Professor in Business Sustainability, </w:t>
      </w:r>
      <w:r w:rsidRPr="00974BA6">
        <w:br/>
        <w:t>I.H. Asper School of Business,</w:t>
      </w:r>
      <w:r w:rsidRPr="00974BA6">
        <w:br/>
        <w:t>University of Manitoba,</w:t>
      </w:r>
      <w:r w:rsidRPr="00974BA6">
        <w:br/>
        <w:t>Winnipeg, Manitoba,</w:t>
      </w:r>
      <w:r w:rsidRPr="00974BA6">
        <w:br/>
        <w:t>R3T 5V4 Canada</w:t>
      </w:r>
      <w:r w:rsidRPr="00974BA6">
        <w:br/>
        <w:t>Telephone (204) 474-8184</w:t>
      </w:r>
      <w:r w:rsidRPr="00974BA6">
        <w:br/>
        <w:t xml:space="preserve">Email: </w:t>
      </w:r>
      <w:hyperlink r:id="rId7" w:history="1">
        <w:r w:rsidRPr="00974BA6">
          <w:rPr>
            <w:rStyle w:val="Hyperlink"/>
          </w:rPr>
          <w:t>Bruno.Dyck@umanitoba.ca</w:t>
        </w:r>
      </w:hyperlink>
    </w:p>
    <w:p w14:paraId="1582C443" w14:textId="77777777" w:rsidR="00974BA6" w:rsidRDefault="00974BA6" w:rsidP="00974BA6">
      <w:pPr>
        <w:jc w:val="center"/>
      </w:pPr>
    </w:p>
    <w:p w14:paraId="79295B9E" w14:textId="77777777" w:rsidR="00974BA6" w:rsidRPr="00974BA6" w:rsidRDefault="00974BA6" w:rsidP="00974BA6">
      <w:pPr>
        <w:jc w:val="center"/>
      </w:pPr>
    </w:p>
    <w:p w14:paraId="00E6DEC2" w14:textId="77777777" w:rsidR="00974BA6" w:rsidRDefault="00974BA6" w:rsidP="00974BA6">
      <w:pPr>
        <w:jc w:val="center"/>
        <w:rPr>
          <w:rStyle w:val="Hyperlink"/>
        </w:rPr>
      </w:pPr>
      <w:r w:rsidRPr="00974BA6">
        <w:t>Rajesh V. Manchanda,</w:t>
      </w:r>
      <w:r w:rsidRPr="00974BA6">
        <w:br/>
        <w:t xml:space="preserve">F. Ross Johnson Professor of Marketing, </w:t>
      </w:r>
      <w:r w:rsidRPr="00974BA6">
        <w:br/>
        <w:t xml:space="preserve"> I.H. Asper School of Business, </w:t>
      </w:r>
      <w:r w:rsidRPr="00974BA6">
        <w:br/>
        <w:t xml:space="preserve"> University of Manitoba, Winnipeg, Manitoba, </w:t>
      </w:r>
      <w:r w:rsidRPr="00974BA6">
        <w:br/>
        <w:t>R3T 5V4 Canada</w:t>
      </w:r>
      <w:r w:rsidRPr="00974BA6">
        <w:br/>
        <w:t xml:space="preserve"> Telephone (204) 474-8967</w:t>
      </w:r>
      <w:r w:rsidRPr="00974BA6">
        <w:br/>
        <w:t xml:space="preserve"> Email: </w:t>
      </w:r>
      <w:hyperlink r:id="rId8" w:history="1">
        <w:r w:rsidRPr="00974BA6">
          <w:rPr>
            <w:rStyle w:val="Hyperlink"/>
          </w:rPr>
          <w:t>Raj.Manchanda@umanitoba.ca</w:t>
        </w:r>
      </w:hyperlink>
    </w:p>
    <w:p w14:paraId="7E74DE3B" w14:textId="77777777" w:rsidR="00974BA6" w:rsidRDefault="00974BA6" w:rsidP="00974BA6">
      <w:pPr>
        <w:jc w:val="center"/>
      </w:pPr>
    </w:p>
    <w:p w14:paraId="777035D4" w14:textId="77777777" w:rsidR="00974BA6" w:rsidRPr="00974BA6" w:rsidRDefault="00974BA6" w:rsidP="00974BA6">
      <w:pPr>
        <w:jc w:val="center"/>
      </w:pPr>
    </w:p>
    <w:p w14:paraId="33FC5C25" w14:textId="68E9898E" w:rsidR="00974BA6" w:rsidRPr="00974BA6" w:rsidRDefault="00974BA6" w:rsidP="00974BA6">
      <w:pPr>
        <w:jc w:val="center"/>
      </w:pPr>
      <w:r w:rsidRPr="00974BA6">
        <w:t xml:space="preserve">Savanna </w:t>
      </w:r>
      <w:proofErr w:type="spellStart"/>
      <w:r w:rsidRPr="00974BA6">
        <w:t>Vagianos</w:t>
      </w:r>
      <w:proofErr w:type="spellEnd"/>
    </w:p>
    <w:p w14:paraId="0F7AC85A" w14:textId="7464CC68" w:rsidR="00974BA6" w:rsidRDefault="00974BA6" w:rsidP="00974BA6">
      <w:pPr>
        <w:jc w:val="center"/>
      </w:pPr>
      <w:r w:rsidRPr="00974BA6">
        <w:t xml:space="preserve">I.H. Asper School of Business, </w:t>
      </w:r>
      <w:r w:rsidRPr="00974BA6">
        <w:br/>
        <w:t xml:space="preserve"> University of Manitoba, Winnipeg, Manitoba, </w:t>
      </w:r>
      <w:r w:rsidRPr="00974BA6">
        <w:br/>
        <w:t>R3T 5V4 Canada</w:t>
      </w:r>
      <w:r w:rsidRPr="00974BA6">
        <w:br/>
      </w:r>
    </w:p>
    <w:p w14:paraId="468F9E29" w14:textId="77777777" w:rsidR="00974BA6" w:rsidRPr="00974BA6" w:rsidRDefault="00974BA6" w:rsidP="00974BA6">
      <w:pPr>
        <w:jc w:val="center"/>
      </w:pPr>
    </w:p>
    <w:p w14:paraId="03A59239" w14:textId="5BDF5BDD" w:rsidR="00974BA6" w:rsidRPr="00974BA6" w:rsidRDefault="00974BA6" w:rsidP="00974BA6">
      <w:pPr>
        <w:jc w:val="center"/>
        <w:rPr>
          <w:rFonts w:eastAsiaTheme="minorHAnsi"/>
          <w:lang w:val="en-US"/>
        </w:rPr>
      </w:pPr>
      <w:r w:rsidRPr="00974BA6">
        <w:rPr>
          <w:color w:val="222222"/>
          <w:shd w:val="clear" w:color="auto" w:fill="FFFFFF"/>
        </w:rPr>
        <w:t>Michèle</w:t>
      </w:r>
      <w:r w:rsidRPr="00974BA6">
        <w:rPr>
          <w:rFonts w:eastAsiaTheme="minorHAnsi"/>
          <w:lang w:val="en-US"/>
        </w:rPr>
        <w:t xml:space="preserve"> </w:t>
      </w:r>
      <w:r w:rsidRPr="00974BA6">
        <w:rPr>
          <w:rFonts w:eastAsiaTheme="minorHAnsi"/>
          <w:lang w:val="en-US"/>
        </w:rPr>
        <w:t>Bernardin</w:t>
      </w:r>
    </w:p>
    <w:p w14:paraId="33B24AE2" w14:textId="59EFA10F" w:rsidR="00974BA6" w:rsidRPr="00974BA6" w:rsidRDefault="00974BA6" w:rsidP="00974BA6">
      <w:pPr>
        <w:jc w:val="center"/>
        <w:rPr>
          <w:rFonts w:eastAsiaTheme="minorHAnsi"/>
          <w:lang w:val="en-US"/>
        </w:rPr>
      </w:pPr>
      <w:r w:rsidRPr="00974BA6">
        <w:t xml:space="preserve">I.H. Asper School of Business, </w:t>
      </w:r>
      <w:r w:rsidRPr="00974BA6">
        <w:br/>
        <w:t xml:space="preserve"> University of Manitoba, Winnipeg, Manitoba, </w:t>
      </w:r>
      <w:r w:rsidRPr="00974BA6">
        <w:br/>
        <w:t>R3T 5V4 Canada</w:t>
      </w:r>
      <w:r w:rsidRPr="00974BA6">
        <w:br/>
      </w:r>
    </w:p>
    <w:p w14:paraId="07767B20" w14:textId="77777777" w:rsidR="00974BA6" w:rsidRDefault="00974BA6" w:rsidP="00974BA6">
      <w:pPr>
        <w:rPr>
          <w:color w:val="222222"/>
          <w:shd w:val="clear" w:color="auto" w:fill="FFFFFF"/>
        </w:rPr>
      </w:pPr>
    </w:p>
    <w:p w14:paraId="78AB109F" w14:textId="77777777" w:rsidR="00974BA6" w:rsidRDefault="00974BA6" w:rsidP="00974BA6">
      <w:pPr>
        <w:rPr>
          <w:color w:val="222222"/>
          <w:shd w:val="clear" w:color="auto" w:fill="FFFFFF"/>
        </w:rPr>
      </w:pPr>
    </w:p>
    <w:p w14:paraId="6682DDCE" w14:textId="77777777" w:rsidR="00974BA6" w:rsidRDefault="00974BA6" w:rsidP="00974BA6">
      <w:pPr>
        <w:rPr>
          <w:color w:val="222222"/>
          <w:shd w:val="clear" w:color="auto" w:fill="FFFFFF"/>
        </w:rPr>
      </w:pPr>
    </w:p>
    <w:p w14:paraId="777FD624" w14:textId="2F9CB1E2" w:rsidR="00974BA6" w:rsidRPr="00974BA6" w:rsidRDefault="00974BA6" w:rsidP="00974BA6">
      <w:pPr>
        <w:rPr>
          <w:color w:val="222222"/>
          <w:shd w:val="clear" w:color="auto" w:fill="FFFFFF"/>
        </w:rPr>
      </w:pPr>
      <w:r>
        <w:rPr>
          <w:color w:val="222222"/>
          <w:shd w:val="clear" w:color="auto" w:fill="FFFFFF"/>
        </w:rPr>
        <w:t>This is the penultimate version of paper published as:</w:t>
      </w:r>
    </w:p>
    <w:p w14:paraId="25491408" w14:textId="77777777" w:rsidR="00974BA6" w:rsidRPr="00974BA6" w:rsidRDefault="00974BA6" w:rsidP="00974BA6">
      <w:pPr>
        <w:rPr>
          <w:color w:val="222222"/>
          <w:shd w:val="clear" w:color="auto" w:fill="FFFFFF"/>
        </w:rPr>
      </w:pPr>
    </w:p>
    <w:p w14:paraId="366FEA99" w14:textId="77777777" w:rsidR="00974BA6" w:rsidRDefault="00974BA6" w:rsidP="00974BA6">
      <w:pPr>
        <w:tabs>
          <w:tab w:val="left" w:pos="720"/>
        </w:tabs>
        <w:spacing w:after="120"/>
        <w:ind w:left="567" w:hanging="567"/>
      </w:pPr>
      <w:r w:rsidRPr="004E0101">
        <w:t xml:space="preserve">Dyck, B., Manchanda, R. V., </w:t>
      </w:r>
      <w:proofErr w:type="spellStart"/>
      <w:r w:rsidRPr="004E0101">
        <w:t>Vagianos</w:t>
      </w:r>
      <w:proofErr w:type="spellEnd"/>
      <w:r w:rsidRPr="004E0101">
        <w:t xml:space="preserve">, S., &amp; Bernardin, M. (2023). Sustainable marketing: </w:t>
      </w:r>
      <w:r>
        <w:t>A</w:t>
      </w:r>
      <w:r w:rsidRPr="004E0101">
        <w:t xml:space="preserve">n exploratory study of a sustain-centric, versus profit-centric, approach. </w:t>
      </w:r>
      <w:r w:rsidRPr="004E0101">
        <w:rPr>
          <w:i/>
          <w:iCs/>
        </w:rPr>
        <w:t>Business and Society Review</w:t>
      </w:r>
      <w:r>
        <w:t>, 128(2), 195–216. https://doi.org/10. 1111/basr.12314</w:t>
      </w:r>
      <w:r w:rsidRPr="00F576C1">
        <w:t xml:space="preserve"> </w:t>
      </w:r>
    </w:p>
    <w:p w14:paraId="284989F8" w14:textId="0EB36290" w:rsidR="00974BA6" w:rsidRDefault="00974BA6">
      <w:pPr>
        <w:rPr>
          <w:b/>
          <w:bCs/>
          <w:color w:val="000000"/>
        </w:rPr>
      </w:pPr>
    </w:p>
    <w:p w14:paraId="422052FD" w14:textId="77777777" w:rsidR="00974BA6" w:rsidRDefault="00974BA6">
      <w:pPr>
        <w:rPr>
          <w:b/>
          <w:bCs/>
          <w:color w:val="000000"/>
        </w:rPr>
      </w:pPr>
      <w:r>
        <w:rPr>
          <w:b/>
          <w:bCs/>
          <w:color w:val="000000"/>
        </w:rPr>
        <w:br w:type="page"/>
      </w:r>
    </w:p>
    <w:p w14:paraId="1C83227F" w14:textId="46AEFCAD" w:rsidR="00A310AF" w:rsidRPr="00767D77" w:rsidRDefault="007E34A6" w:rsidP="00453FC9">
      <w:pPr>
        <w:spacing w:line="480" w:lineRule="auto"/>
        <w:rPr>
          <w:b/>
          <w:bCs/>
          <w:color w:val="000000"/>
        </w:rPr>
      </w:pPr>
      <w:r>
        <w:rPr>
          <w:b/>
          <w:bCs/>
          <w:color w:val="000000"/>
        </w:rPr>
        <w:lastRenderedPageBreak/>
        <w:t>ABSTRACT</w:t>
      </w:r>
    </w:p>
    <w:p w14:paraId="0C4C8605" w14:textId="2855610A" w:rsidR="00DB305A" w:rsidRPr="00767D77" w:rsidRDefault="00B7436B" w:rsidP="00771DB6">
      <w:pPr>
        <w:spacing w:line="480" w:lineRule="auto"/>
        <w:ind w:firstLine="567"/>
        <w:rPr>
          <w:color w:val="000000"/>
        </w:rPr>
      </w:pPr>
      <w:r>
        <w:rPr>
          <w:color w:val="000000"/>
        </w:rPr>
        <w:t xml:space="preserve">As the need for business to address pressing social and ecological issues intensifies, so does the </w:t>
      </w:r>
      <w:r w:rsidR="00E0602E">
        <w:rPr>
          <w:color w:val="000000"/>
        </w:rPr>
        <w:t xml:space="preserve">importance of </w:t>
      </w:r>
      <w:r w:rsidR="00A95A01">
        <w:rPr>
          <w:color w:val="000000"/>
        </w:rPr>
        <w:t xml:space="preserve">enhancing the </w:t>
      </w:r>
      <w:r>
        <w:rPr>
          <w:color w:val="000000"/>
        </w:rPr>
        <w:t>develop</w:t>
      </w:r>
      <w:r w:rsidR="00A95A01">
        <w:rPr>
          <w:color w:val="000000"/>
        </w:rPr>
        <w:t>ment of</w:t>
      </w:r>
      <w:r>
        <w:rPr>
          <w:color w:val="000000"/>
        </w:rPr>
        <w:t xml:space="preserve"> </w:t>
      </w:r>
      <w:r w:rsidR="00E0602E">
        <w:rPr>
          <w:color w:val="000000"/>
        </w:rPr>
        <w:t>s</w:t>
      </w:r>
      <w:r w:rsidR="00A310AF" w:rsidRPr="00767D77">
        <w:rPr>
          <w:color w:val="000000"/>
        </w:rPr>
        <w:t xml:space="preserve">ustainable marketing. </w:t>
      </w:r>
      <w:r w:rsidR="00D57429" w:rsidRPr="00767D77">
        <w:rPr>
          <w:color w:val="000000"/>
        </w:rPr>
        <w:t xml:space="preserve">The </w:t>
      </w:r>
      <w:r w:rsidR="00C674BE">
        <w:rPr>
          <w:color w:val="000000"/>
        </w:rPr>
        <w:t xml:space="preserve">current </w:t>
      </w:r>
      <w:r w:rsidR="00D57429" w:rsidRPr="00767D77">
        <w:rPr>
          <w:color w:val="000000"/>
        </w:rPr>
        <w:t xml:space="preserve">dominant approach </w:t>
      </w:r>
      <w:r w:rsidR="00767D77" w:rsidRPr="00767D77">
        <w:rPr>
          <w:color w:val="000000"/>
        </w:rPr>
        <w:t>to sustainable marketing is based on</w:t>
      </w:r>
      <w:r w:rsidR="00A310AF" w:rsidRPr="00767D77">
        <w:rPr>
          <w:color w:val="000000"/>
        </w:rPr>
        <w:t xml:space="preserve"> a Triple Bottom Line (TBL) </w:t>
      </w:r>
      <w:r w:rsidR="00D57429" w:rsidRPr="00767D77">
        <w:rPr>
          <w:color w:val="000000"/>
        </w:rPr>
        <w:t xml:space="preserve">profit-centric </w:t>
      </w:r>
      <w:r w:rsidR="00A310AF" w:rsidRPr="00767D77">
        <w:rPr>
          <w:color w:val="000000"/>
        </w:rPr>
        <w:t xml:space="preserve">worldview, which suggests that firms can </w:t>
      </w:r>
      <w:r w:rsidR="003117A7" w:rsidRPr="00767D77">
        <w:rPr>
          <w:color w:val="000000"/>
        </w:rPr>
        <w:t xml:space="preserve">simultaneously </w:t>
      </w:r>
      <w:r w:rsidR="00A310AF" w:rsidRPr="00767D77">
        <w:rPr>
          <w:color w:val="000000"/>
        </w:rPr>
        <w:t xml:space="preserve">improve their financial well-being as they reduce negative social and ecological externalities. </w:t>
      </w:r>
      <w:r w:rsidR="00D57429" w:rsidRPr="00767D77">
        <w:rPr>
          <w:color w:val="000000"/>
        </w:rPr>
        <w:t xml:space="preserve">However, </w:t>
      </w:r>
      <w:r w:rsidR="003860BB">
        <w:rPr>
          <w:color w:val="000000"/>
        </w:rPr>
        <w:t>whereas</w:t>
      </w:r>
      <w:r w:rsidR="00D57429" w:rsidRPr="00767D77">
        <w:rPr>
          <w:color w:val="000000"/>
        </w:rPr>
        <w:t xml:space="preserve"> the scope of TBL </w:t>
      </w:r>
      <w:r w:rsidR="00767D77" w:rsidRPr="00767D77">
        <w:rPr>
          <w:color w:val="000000"/>
        </w:rPr>
        <w:t>marketing</w:t>
      </w:r>
      <w:r w:rsidR="00D57429" w:rsidRPr="00767D77">
        <w:rPr>
          <w:color w:val="000000"/>
        </w:rPr>
        <w:t xml:space="preserve"> is limited to sustainability initiatives that enhance profits, there is growing need for</w:t>
      </w:r>
      <w:r w:rsidR="00C4024D">
        <w:rPr>
          <w:color w:val="000000"/>
        </w:rPr>
        <w:t>—</w:t>
      </w:r>
      <w:r w:rsidR="00D57429" w:rsidRPr="00767D77">
        <w:rPr>
          <w:color w:val="000000"/>
        </w:rPr>
        <w:t>and interest in</w:t>
      </w:r>
      <w:r w:rsidR="00C4024D">
        <w:rPr>
          <w:color w:val="000000"/>
        </w:rPr>
        <w:t>—</w:t>
      </w:r>
      <w:r w:rsidR="00D57429" w:rsidRPr="00767D77">
        <w:rPr>
          <w:color w:val="000000"/>
        </w:rPr>
        <w:t xml:space="preserve"> </w:t>
      </w:r>
      <w:r w:rsidR="00A95A01">
        <w:rPr>
          <w:color w:val="000000"/>
        </w:rPr>
        <w:t xml:space="preserve">developing a </w:t>
      </w:r>
      <w:r w:rsidR="00D57429" w:rsidRPr="00767D77">
        <w:rPr>
          <w:color w:val="000000"/>
        </w:rPr>
        <w:t xml:space="preserve">sustain-centric approach to marketing that </w:t>
      </w:r>
      <w:r w:rsidRPr="00767D77">
        <w:rPr>
          <w:color w:val="000000"/>
        </w:rPr>
        <w:t>relax</w:t>
      </w:r>
      <w:r w:rsidR="00A95A01">
        <w:rPr>
          <w:color w:val="000000"/>
        </w:rPr>
        <w:t>es</w:t>
      </w:r>
      <w:r w:rsidRPr="00767D77">
        <w:rPr>
          <w:color w:val="000000"/>
        </w:rPr>
        <w:t xml:space="preserve"> the need to </w:t>
      </w:r>
      <w:r w:rsidRPr="00767D77">
        <w:rPr>
          <w:i/>
          <w:iCs/>
          <w:color w:val="000000"/>
        </w:rPr>
        <w:t>maximize</w:t>
      </w:r>
      <w:r w:rsidRPr="00767D77">
        <w:rPr>
          <w:color w:val="000000"/>
        </w:rPr>
        <w:t xml:space="preserve"> financial well-being </w:t>
      </w:r>
      <w:r>
        <w:rPr>
          <w:color w:val="000000"/>
        </w:rPr>
        <w:t xml:space="preserve">in order to </w:t>
      </w:r>
      <w:r w:rsidR="00C42539" w:rsidRPr="00767D77">
        <w:rPr>
          <w:color w:val="000000"/>
        </w:rPr>
        <w:t>optimize social and ecological well-being</w:t>
      </w:r>
      <w:r w:rsidR="00767D77" w:rsidRPr="00767D77">
        <w:rPr>
          <w:color w:val="000000"/>
        </w:rPr>
        <w:t xml:space="preserve">. </w:t>
      </w:r>
      <w:r w:rsidR="00F261B5">
        <w:rPr>
          <w:color w:val="000000"/>
        </w:rPr>
        <w:t>Even so</w:t>
      </w:r>
      <w:r w:rsidR="00767D77" w:rsidRPr="00767D77">
        <w:rPr>
          <w:color w:val="000000"/>
        </w:rPr>
        <w:t>, b</w:t>
      </w:r>
      <w:r w:rsidR="00D57429" w:rsidRPr="00767D77">
        <w:rPr>
          <w:color w:val="000000"/>
        </w:rPr>
        <w:t xml:space="preserve">ecause of the dominance of the profit-centric worldview, hallmarks of sustain-centric marketing practices remain under-developed, and may </w:t>
      </w:r>
      <w:r w:rsidR="00C674BE">
        <w:rPr>
          <w:color w:val="000000"/>
        </w:rPr>
        <w:t xml:space="preserve">even </w:t>
      </w:r>
      <w:r w:rsidR="00D57429" w:rsidRPr="00767D77">
        <w:rPr>
          <w:color w:val="000000"/>
        </w:rPr>
        <w:t>lend themselves to be</w:t>
      </w:r>
      <w:r w:rsidR="00767D77" w:rsidRPr="00767D77">
        <w:rPr>
          <w:color w:val="000000"/>
        </w:rPr>
        <w:t>com</w:t>
      </w:r>
      <w:r w:rsidR="00D57429" w:rsidRPr="00767D77">
        <w:rPr>
          <w:color w:val="000000"/>
        </w:rPr>
        <w:t>ing inauthentic</w:t>
      </w:r>
      <w:r w:rsidR="00767D77" w:rsidRPr="00767D77">
        <w:rPr>
          <w:color w:val="000000"/>
        </w:rPr>
        <w:t>ally</w:t>
      </w:r>
      <w:r w:rsidR="00D57429" w:rsidRPr="00767D77">
        <w:rPr>
          <w:color w:val="000000"/>
        </w:rPr>
        <w:t xml:space="preserve"> mimicked </w:t>
      </w:r>
      <w:r w:rsidR="00A95A01">
        <w:rPr>
          <w:color w:val="000000"/>
        </w:rPr>
        <w:t>on a piecemeal basis by</w:t>
      </w:r>
      <w:r w:rsidR="00D57429" w:rsidRPr="00767D77">
        <w:rPr>
          <w:color w:val="000000"/>
        </w:rPr>
        <w:t xml:space="preserve"> greenwashing profit-centric firms. </w:t>
      </w:r>
      <w:r w:rsidR="00C42539" w:rsidRPr="00767D77">
        <w:rPr>
          <w:color w:val="000000"/>
        </w:rPr>
        <w:t xml:space="preserve">We </w:t>
      </w:r>
      <w:r w:rsidR="003117A7" w:rsidRPr="00767D77">
        <w:rPr>
          <w:color w:val="000000"/>
        </w:rPr>
        <w:t xml:space="preserve">provide </w:t>
      </w:r>
      <w:r w:rsidR="00D57429" w:rsidRPr="00767D77">
        <w:rPr>
          <w:color w:val="000000"/>
        </w:rPr>
        <w:t xml:space="preserve">an </w:t>
      </w:r>
      <w:r w:rsidR="00DB305A" w:rsidRPr="00767D77">
        <w:rPr>
          <w:color w:val="000000"/>
        </w:rPr>
        <w:t xml:space="preserve">exploratory </w:t>
      </w:r>
      <w:r w:rsidR="003117A7" w:rsidRPr="00767D77">
        <w:rPr>
          <w:color w:val="000000"/>
        </w:rPr>
        <w:t xml:space="preserve">empirical </w:t>
      </w:r>
      <w:r w:rsidR="00DB305A" w:rsidRPr="00767D77">
        <w:rPr>
          <w:color w:val="000000"/>
        </w:rPr>
        <w:t>study of marketing practices evident in two sustain-centric firms, and draw implications to advance theory for both sustain-centric and profit-centric marketing.</w:t>
      </w:r>
    </w:p>
    <w:p w14:paraId="3D0CBB62" w14:textId="77777777" w:rsidR="003860BB" w:rsidRDefault="003860BB" w:rsidP="00453FC9">
      <w:pPr>
        <w:spacing w:line="480" w:lineRule="auto"/>
        <w:rPr>
          <w:b/>
          <w:bCs/>
          <w:color w:val="000000"/>
        </w:rPr>
      </w:pPr>
    </w:p>
    <w:p w14:paraId="3B41EC8A" w14:textId="308D6FF4" w:rsidR="0045359D" w:rsidRDefault="0045359D" w:rsidP="00453FC9">
      <w:pPr>
        <w:spacing w:line="480" w:lineRule="auto"/>
      </w:pPr>
      <w:r w:rsidRPr="00767D77">
        <w:rPr>
          <w:b/>
          <w:bCs/>
          <w:color w:val="000000"/>
        </w:rPr>
        <w:t>Keywords</w:t>
      </w:r>
      <w:r w:rsidRPr="00767D77">
        <w:t xml:space="preserve">: </w:t>
      </w:r>
      <w:r w:rsidR="00B7436B" w:rsidRPr="00767D77">
        <w:t>Marketing 4 Ps, Case</w:t>
      </w:r>
      <w:r w:rsidR="00B7436B">
        <w:t>s,</w:t>
      </w:r>
      <w:r w:rsidRPr="00767D77">
        <w:t xml:space="preserve"> </w:t>
      </w:r>
      <w:r w:rsidR="00B7436B">
        <w:t xml:space="preserve">Profit-centric, </w:t>
      </w:r>
      <w:r w:rsidRPr="00767D77">
        <w:t xml:space="preserve">Sustainability, </w:t>
      </w:r>
      <w:r w:rsidR="00B7436B">
        <w:t>Sustain-centric</w:t>
      </w:r>
      <w:r w:rsidRPr="00767D77">
        <w:t xml:space="preserve"> </w:t>
      </w:r>
    </w:p>
    <w:p w14:paraId="6B6DE93C" w14:textId="77777777" w:rsidR="00017789" w:rsidRDefault="00017789">
      <w:pPr>
        <w:rPr>
          <w:b/>
          <w:bCs/>
        </w:rPr>
      </w:pPr>
      <w:r>
        <w:rPr>
          <w:b/>
          <w:bCs/>
        </w:rPr>
        <w:br w:type="page"/>
      </w:r>
    </w:p>
    <w:p w14:paraId="0C68EE5F" w14:textId="562BDA98" w:rsidR="003860BB" w:rsidRPr="002B58BB" w:rsidRDefault="00017789" w:rsidP="002B58BB">
      <w:pPr>
        <w:spacing w:line="480" w:lineRule="auto"/>
        <w:jc w:val="center"/>
        <w:rPr>
          <w:b/>
          <w:bCs/>
        </w:rPr>
      </w:pPr>
      <w:r w:rsidRPr="002B58BB">
        <w:rPr>
          <w:b/>
          <w:bCs/>
        </w:rPr>
        <w:lastRenderedPageBreak/>
        <w:t>INTRODUCTION</w:t>
      </w:r>
    </w:p>
    <w:p w14:paraId="6722A505" w14:textId="1EFDF51C" w:rsidR="00CE7F4F" w:rsidRDefault="008302B7" w:rsidP="00453FC9">
      <w:pPr>
        <w:spacing w:line="480" w:lineRule="auto"/>
        <w:ind w:firstLine="567"/>
      </w:pPr>
      <w:r>
        <w:t>B</w:t>
      </w:r>
      <w:r w:rsidR="005844ED" w:rsidRPr="0044032A">
        <w:t>usiness theory and practice</w:t>
      </w:r>
      <w:r>
        <w:t xml:space="preserve"> </w:t>
      </w:r>
      <w:r w:rsidR="00931564">
        <w:t>are</w:t>
      </w:r>
      <w:r>
        <w:t xml:space="preserve"> in transition</w:t>
      </w:r>
      <w:r w:rsidR="005844ED" w:rsidRPr="0044032A">
        <w:t xml:space="preserve">. </w:t>
      </w:r>
      <w:r>
        <w:t>F</w:t>
      </w:r>
      <w:r w:rsidR="005844ED" w:rsidRPr="0044032A">
        <w:t>or many years it was taken for granted that the purpose of business revolved around maximizing profits and/or shareholder wealth (e.g., Friedman</w:t>
      </w:r>
      <w:r w:rsidR="00E0602E">
        <w:t xml:space="preserve">, </w:t>
      </w:r>
      <w:r w:rsidR="00B7436B">
        <w:t>1970</w:t>
      </w:r>
      <w:r w:rsidR="00276749">
        <w:t>; Smith, 1776</w:t>
      </w:r>
      <w:r w:rsidR="005844ED" w:rsidRPr="0044032A">
        <w:t>)</w:t>
      </w:r>
      <w:r>
        <w:t>—</w:t>
      </w:r>
      <w:r w:rsidR="005844ED" w:rsidRPr="0044032A">
        <w:t>a view deeply embedded in the ethos of business theory and practice (</w:t>
      </w:r>
      <w:r w:rsidR="00276749">
        <w:t>Ferraro</w:t>
      </w:r>
      <w:r w:rsidR="000919C0">
        <w:t>, Pfeffer &amp; Sutton</w:t>
      </w:r>
      <w:r w:rsidR="00276749">
        <w:t xml:space="preserve">, 2005; </w:t>
      </w:r>
      <w:r w:rsidR="005844ED" w:rsidRPr="0044032A">
        <w:t xml:space="preserve">Waddock, </w:t>
      </w:r>
      <w:r w:rsidR="00E76CFA">
        <w:t>2011</w:t>
      </w:r>
      <w:r w:rsidR="005844ED" w:rsidRPr="0044032A">
        <w:t>)</w:t>
      </w:r>
      <w:r>
        <w:t>—and that it was up to other stakeholders to care for social and ecological concerns (e.g., government)</w:t>
      </w:r>
      <w:r w:rsidR="005844ED" w:rsidRPr="0044032A">
        <w:t xml:space="preserve">. </w:t>
      </w:r>
      <w:r w:rsidR="00E265E4">
        <w:t xml:space="preserve">However, </w:t>
      </w:r>
      <w:r w:rsidR="005844ED" w:rsidRPr="0044032A">
        <w:t xml:space="preserve">in the 1990s </w:t>
      </w:r>
      <w:r w:rsidR="00BC68C4">
        <w:t>researchers</w:t>
      </w:r>
      <w:r w:rsidR="00BC68C4" w:rsidRPr="0044032A">
        <w:t xml:space="preserve"> </w:t>
      </w:r>
      <w:r w:rsidR="005844ED" w:rsidRPr="0044032A">
        <w:t xml:space="preserve">began finding increasing evidence that </w:t>
      </w:r>
      <w:r>
        <w:t>this approach was unsustainable</w:t>
      </w:r>
      <w:r w:rsidR="00A72995" w:rsidRPr="0044032A">
        <w:t xml:space="preserve"> because it </w:t>
      </w:r>
      <w:r w:rsidR="005844ED" w:rsidRPr="0044032A">
        <w:t xml:space="preserve">was associated with all </w:t>
      </w:r>
      <w:r w:rsidR="00A72995" w:rsidRPr="0044032A">
        <w:t xml:space="preserve">manner of environmental and </w:t>
      </w:r>
      <w:r w:rsidR="005844ED" w:rsidRPr="0044032A">
        <w:t xml:space="preserve">social </w:t>
      </w:r>
      <w:r w:rsidR="00A72995" w:rsidRPr="0044032A">
        <w:t>crises</w:t>
      </w:r>
      <w:r w:rsidR="005844ED" w:rsidRPr="0044032A">
        <w:t xml:space="preserve">. </w:t>
      </w:r>
    </w:p>
    <w:p w14:paraId="1FF8C674" w14:textId="04A72C63" w:rsidR="00DF323C" w:rsidRPr="0044032A" w:rsidRDefault="00E265E4" w:rsidP="00453FC9">
      <w:pPr>
        <w:spacing w:line="480" w:lineRule="auto"/>
        <w:ind w:firstLine="567"/>
      </w:pPr>
      <w:r>
        <w:t>The</w:t>
      </w:r>
      <w:r w:rsidR="00A72995" w:rsidRPr="00767D77">
        <w:t xml:space="preserve"> </w:t>
      </w:r>
      <w:r w:rsidR="005844ED" w:rsidRPr="0044032A">
        <w:t xml:space="preserve">shortcomings </w:t>
      </w:r>
      <w:r w:rsidR="00A72995" w:rsidRPr="0044032A">
        <w:t xml:space="preserve">of </w:t>
      </w:r>
      <w:r w:rsidR="00DF323C" w:rsidRPr="0044032A">
        <w:t xml:space="preserve">the </w:t>
      </w:r>
      <w:proofErr w:type="spellStart"/>
      <w:r w:rsidR="00DF323C" w:rsidRPr="0044032A">
        <w:t>Friedmanian</w:t>
      </w:r>
      <w:proofErr w:type="spellEnd"/>
      <w:r w:rsidR="00A72995" w:rsidRPr="0044032A">
        <w:t xml:space="preserve"> </w:t>
      </w:r>
      <w:r w:rsidR="005844ED" w:rsidRPr="0044032A">
        <w:t xml:space="preserve">profit-centric </w:t>
      </w:r>
      <w:r w:rsidR="00A72995" w:rsidRPr="0044032A">
        <w:t xml:space="preserve">view </w:t>
      </w:r>
      <w:r w:rsidR="005844ED" w:rsidRPr="00767D77">
        <w:t xml:space="preserve">prompted </w:t>
      </w:r>
      <w:r w:rsidR="005844ED" w:rsidRPr="0044032A">
        <w:t xml:space="preserve">business scholars and practitioners to </w:t>
      </w:r>
      <w:r w:rsidR="00CE7F4F">
        <w:t xml:space="preserve">develop revised </w:t>
      </w:r>
      <w:r w:rsidR="005844ED" w:rsidRPr="0044032A">
        <w:t>theory and practice</w:t>
      </w:r>
      <w:r w:rsidR="00CE7F4F">
        <w:t>,</w:t>
      </w:r>
      <w:r w:rsidR="005844ED" w:rsidRPr="0044032A">
        <w:t xml:space="preserve"> </w:t>
      </w:r>
      <w:r w:rsidR="00CE7F4F">
        <w:t>which showed t</w:t>
      </w:r>
      <w:r w:rsidR="00363D91">
        <w:t>hat</w:t>
      </w:r>
      <w:r w:rsidR="00CE7F4F">
        <w:t xml:space="preserve"> negative </w:t>
      </w:r>
      <w:r w:rsidR="005844ED" w:rsidRPr="0044032A">
        <w:t xml:space="preserve">social and ecological externalities </w:t>
      </w:r>
      <w:r w:rsidR="00CE7F4F">
        <w:t xml:space="preserve">could be reduced </w:t>
      </w:r>
      <w:r w:rsidR="005844ED" w:rsidRPr="0044032A">
        <w:t>in ways that</w:t>
      </w:r>
      <w:r w:rsidR="00A72995" w:rsidRPr="0044032A">
        <w:t xml:space="preserve"> simultaneously enhance </w:t>
      </w:r>
      <w:r w:rsidR="005844ED" w:rsidRPr="0044032A">
        <w:t>profit</w:t>
      </w:r>
      <w:r w:rsidR="00767D77">
        <w:t>s</w:t>
      </w:r>
      <w:r w:rsidR="00276749">
        <w:t>,</w:t>
      </w:r>
      <w:r w:rsidR="00767D77">
        <w:t xml:space="preserve"> and</w:t>
      </w:r>
      <w:r w:rsidR="00E76CFA">
        <w:t xml:space="preserve"> thus</w:t>
      </w:r>
      <w:r w:rsidR="00767D77">
        <w:t xml:space="preserve"> safeguard the profit-centric worldview</w:t>
      </w:r>
      <w:r w:rsidR="005844ED" w:rsidRPr="0044032A">
        <w:t xml:space="preserve">. </w:t>
      </w:r>
      <w:r w:rsidR="00AE1158">
        <w:t>Much of t</w:t>
      </w:r>
      <w:r w:rsidR="00A72995" w:rsidRPr="0044032A">
        <w:t>his more</w:t>
      </w:r>
      <w:r w:rsidR="00276749">
        <w:t>-</w:t>
      </w:r>
      <w:r w:rsidR="00A72995" w:rsidRPr="0044032A">
        <w:t xml:space="preserve">sustainable profit-centric approach </w:t>
      </w:r>
      <w:r w:rsidR="00AE1158">
        <w:t xml:space="preserve">can be placed under the broad umbrella of </w:t>
      </w:r>
      <w:r w:rsidR="00A72995" w:rsidRPr="0044032A">
        <w:t xml:space="preserve">the </w:t>
      </w:r>
      <w:r w:rsidR="005844ED" w:rsidRPr="0044032A">
        <w:t xml:space="preserve">Triple Bottom Line </w:t>
      </w:r>
      <w:r w:rsidR="00AB1137">
        <w:t xml:space="preserve">(TBL) </w:t>
      </w:r>
      <w:r w:rsidR="005844ED" w:rsidRPr="0044032A">
        <w:t>approach</w:t>
      </w:r>
      <w:r w:rsidR="00A72995" w:rsidRPr="0044032A">
        <w:t>—which argues that businesses can improve their profits by addressing people and planet</w:t>
      </w:r>
      <w:r w:rsidR="001A7944" w:rsidRPr="0044032A">
        <w:t xml:space="preserve"> </w:t>
      </w:r>
      <w:r w:rsidR="001A7944" w:rsidRPr="00767D77">
        <w:t xml:space="preserve">(e.g., </w:t>
      </w:r>
      <w:r w:rsidR="001A7944" w:rsidRPr="00767D77">
        <w:rPr>
          <w:color w:val="000000" w:themeColor="text1"/>
        </w:rPr>
        <w:t xml:space="preserve">Elkington, 1997; </w:t>
      </w:r>
      <w:r w:rsidR="00E76CFA">
        <w:rPr>
          <w:color w:val="000000" w:themeColor="text1"/>
        </w:rPr>
        <w:t xml:space="preserve">see also </w:t>
      </w:r>
      <w:proofErr w:type="spellStart"/>
      <w:r w:rsidR="001A7944" w:rsidRPr="00767D77">
        <w:rPr>
          <w:color w:val="000000" w:themeColor="text1"/>
          <w:shd w:val="clear" w:color="auto" w:fill="FFFFFF"/>
        </w:rPr>
        <w:t>Gelles</w:t>
      </w:r>
      <w:proofErr w:type="spellEnd"/>
      <w:r w:rsidR="001A7944" w:rsidRPr="00767D77">
        <w:rPr>
          <w:color w:val="000000" w:themeColor="text1"/>
          <w:shd w:val="clear" w:color="auto" w:fill="FFFFFF"/>
        </w:rPr>
        <w:t xml:space="preserve"> &amp; </w:t>
      </w:r>
      <w:proofErr w:type="spellStart"/>
      <w:r w:rsidR="001A7944" w:rsidRPr="00767D77">
        <w:rPr>
          <w:color w:val="000000" w:themeColor="text1"/>
          <w:shd w:val="clear" w:color="auto" w:fill="FFFFFF"/>
        </w:rPr>
        <w:t>Yaffe-Bellany</w:t>
      </w:r>
      <w:proofErr w:type="spellEnd"/>
      <w:r w:rsidR="001A7944" w:rsidRPr="00767D77">
        <w:rPr>
          <w:color w:val="000000" w:themeColor="text1"/>
          <w:shd w:val="clear" w:color="auto" w:fill="FFFFFF"/>
        </w:rPr>
        <w:t xml:space="preserve">, 2019; </w:t>
      </w:r>
      <w:r w:rsidR="001A7944" w:rsidRPr="00767D77">
        <w:rPr>
          <w:color w:val="000000" w:themeColor="text1"/>
        </w:rPr>
        <w:t>Hart, 1995; Porter &amp; Kramer, 2011</w:t>
      </w:r>
      <w:r w:rsidR="001A7944" w:rsidRPr="00767D77">
        <w:t>)</w:t>
      </w:r>
      <w:r w:rsidR="00A72995" w:rsidRPr="0044032A">
        <w:t xml:space="preserve">—and </w:t>
      </w:r>
      <w:r w:rsidR="005844ED" w:rsidRPr="0044032A">
        <w:t>ha</w:t>
      </w:r>
      <w:r w:rsidR="00AE1158">
        <w:t>s</w:t>
      </w:r>
      <w:r w:rsidR="005844ED" w:rsidRPr="0044032A">
        <w:t xml:space="preserve"> been adopted by the vast majority of the world’s largest corporations</w:t>
      </w:r>
      <w:r w:rsidR="001A7944" w:rsidRPr="00767D77">
        <w:t xml:space="preserve"> (e.g., </w:t>
      </w:r>
      <w:r w:rsidR="001A7944" w:rsidRPr="00767D77">
        <w:rPr>
          <w:color w:val="000000" w:themeColor="text1"/>
        </w:rPr>
        <w:t xml:space="preserve">by 2018, </w:t>
      </w:r>
      <w:r w:rsidR="001A7944" w:rsidRPr="00767D77">
        <w:t xml:space="preserve">86% of S&amp;P 500 firms published sustainability reports, </w:t>
      </w:r>
      <w:proofErr w:type="spellStart"/>
      <w:r w:rsidR="001A7944" w:rsidRPr="00767D77">
        <w:t>Makower</w:t>
      </w:r>
      <w:proofErr w:type="spellEnd"/>
      <w:r w:rsidR="001A7944" w:rsidRPr="00767D77">
        <w:t xml:space="preserve"> et al., 2020). </w:t>
      </w:r>
      <w:r w:rsidR="00E76CFA">
        <w:rPr>
          <w:color w:val="1A1A1A"/>
        </w:rPr>
        <w:t>Despite this</w:t>
      </w:r>
      <w:r w:rsidR="00DF323C" w:rsidRPr="00767D77">
        <w:rPr>
          <w:color w:val="1A1A1A"/>
        </w:rPr>
        <w:t>,</w:t>
      </w:r>
      <w:r w:rsidR="005844ED" w:rsidRPr="0044032A">
        <w:t xml:space="preserve"> profit-centric TBL business practices continue to create </w:t>
      </w:r>
      <w:r w:rsidR="00AB1137">
        <w:t xml:space="preserve">significant </w:t>
      </w:r>
      <w:r w:rsidR="005844ED" w:rsidRPr="0044032A">
        <w:t>negative externalities</w:t>
      </w:r>
      <w:r w:rsidR="00DF323C" w:rsidRPr="0044032A">
        <w:t>. For example</w:t>
      </w:r>
      <w:r w:rsidR="00B7798A">
        <w:t xml:space="preserve">, the negative ecological </w:t>
      </w:r>
      <w:r w:rsidR="000A4337">
        <w:t>externalities</w:t>
      </w:r>
      <w:r w:rsidR="00B7798A">
        <w:t xml:space="preserve"> </w:t>
      </w:r>
      <w:r w:rsidR="00B7798A" w:rsidRPr="009B374E">
        <w:t>of the world’s 1,200 largest corporations</w:t>
      </w:r>
      <w:r w:rsidR="00B7798A">
        <w:t xml:space="preserve"> were estimated to be </w:t>
      </w:r>
      <w:r w:rsidR="00B7798A" w:rsidRPr="009B374E">
        <w:t>$5 trillion</w:t>
      </w:r>
      <w:r w:rsidR="00B7798A">
        <w:t xml:space="preserve"> </w:t>
      </w:r>
      <w:r w:rsidR="00C4024D">
        <w:t xml:space="preserve">in </w:t>
      </w:r>
      <w:r w:rsidR="00B7798A">
        <w:t>2018, an increase of 50</w:t>
      </w:r>
      <w:r w:rsidR="00AB1137">
        <w:t xml:space="preserve"> percent</w:t>
      </w:r>
      <w:r w:rsidR="00B7798A">
        <w:t xml:space="preserve"> from 5 years earlier and an amount greater than their total profits</w:t>
      </w:r>
      <w:r w:rsidR="00E76CFA">
        <w:t xml:space="preserve"> (</w:t>
      </w:r>
      <w:proofErr w:type="spellStart"/>
      <w:r w:rsidR="00E76CFA">
        <w:t>Makower</w:t>
      </w:r>
      <w:proofErr w:type="spellEnd"/>
      <w:r w:rsidR="00E76CFA">
        <w:t xml:space="preserve"> et al., 2020)</w:t>
      </w:r>
      <w:r w:rsidR="00B7798A">
        <w:t xml:space="preserve">. Moreover, even if they were to meet their aspirational carbon targets </w:t>
      </w:r>
      <w:r w:rsidR="000A4337">
        <w:t xml:space="preserve">this </w:t>
      </w:r>
      <w:r w:rsidR="00B7798A">
        <w:t>would represent only 25</w:t>
      </w:r>
      <w:r w:rsidR="00AB1137">
        <w:t xml:space="preserve"> percent</w:t>
      </w:r>
      <w:r w:rsidR="00B7798A">
        <w:t xml:space="preserve"> of what is required </w:t>
      </w:r>
      <w:r w:rsidR="00C674BE">
        <w:t xml:space="preserve">of them </w:t>
      </w:r>
      <w:r w:rsidR="00B7798A">
        <w:t>to meet Paris Agreement goals</w:t>
      </w:r>
      <w:r w:rsidR="005D6542">
        <w:t xml:space="preserve"> (</w:t>
      </w:r>
      <w:proofErr w:type="spellStart"/>
      <w:r w:rsidR="005D6542">
        <w:t>Makower</w:t>
      </w:r>
      <w:proofErr w:type="spellEnd"/>
      <w:r w:rsidR="005D6542">
        <w:t xml:space="preserve"> et al.</w:t>
      </w:r>
      <w:r w:rsidR="00E76CFA">
        <w:t>,</w:t>
      </w:r>
      <w:r w:rsidR="005D6542">
        <w:t xml:space="preserve"> 2020).</w:t>
      </w:r>
    </w:p>
    <w:p w14:paraId="44A4A805" w14:textId="31270CAD" w:rsidR="005844ED" w:rsidRPr="0044032A" w:rsidRDefault="00445EFC" w:rsidP="00453FC9">
      <w:pPr>
        <w:spacing w:line="480" w:lineRule="auto"/>
        <w:ind w:firstLine="567"/>
      </w:pPr>
      <w:r w:rsidRPr="0044032A">
        <w:lastRenderedPageBreak/>
        <w:t xml:space="preserve">In </w:t>
      </w:r>
      <w:r w:rsidR="00CE7F4F">
        <w:t>response to</w:t>
      </w:r>
      <w:r w:rsidRPr="0044032A">
        <w:t xml:space="preserve"> persistent shortcomings of variation</w:t>
      </w:r>
      <w:r w:rsidR="0022119E">
        <w:t>s</w:t>
      </w:r>
      <w:r w:rsidRPr="0044032A">
        <w:t xml:space="preserve"> of profit-first business, </w:t>
      </w:r>
      <w:r w:rsidR="005844ED" w:rsidRPr="0044032A">
        <w:t xml:space="preserve">there is now a small but growing chorus of business practitioners and scholars who are challenging </w:t>
      </w:r>
      <w:r w:rsidRPr="0044032A">
        <w:t xml:space="preserve">the </w:t>
      </w:r>
      <w:r w:rsidR="00393472" w:rsidRPr="0044032A">
        <w:t xml:space="preserve">TBL </w:t>
      </w:r>
      <w:r w:rsidR="005844ED" w:rsidRPr="0044032A">
        <w:t xml:space="preserve">profit-centric view of business, </w:t>
      </w:r>
      <w:r w:rsidR="00393472" w:rsidRPr="00B75501">
        <w:t xml:space="preserve">and in its place are </w:t>
      </w:r>
      <w:r w:rsidR="005844ED" w:rsidRPr="00051730">
        <w:t xml:space="preserve">developing a sustain-centric view of business where profit plays a necessary but </w:t>
      </w:r>
      <w:r w:rsidR="005844ED" w:rsidRPr="00051730">
        <w:rPr>
          <w:i/>
          <w:iCs/>
        </w:rPr>
        <w:t>subservient</w:t>
      </w:r>
      <w:r w:rsidR="005844ED" w:rsidRPr="00051730">
        <w:t xml:space="preserve"> role</w:t>
      </w:r>
      <w:r w:rsidR="00393472" w:rsidRPr="00051730">
        <w:t xml:space="preserve"> to social and ecological well-being (</w:t>
      </w:r>
      <w:r w:rsidR="00E81E94" w:rsidRPr="00B75501">
        <w:rPr>
          <w:color w:val="000000" w:themeColor="text1"/>
        </w:rPr>
        <w:t xml:space="preserve">e.g., </w:t>
      </w:r>
      <w:proofErr w:type="spellStart"/>
      <w:r w:rsidR="00E81E94" w:rsidRPr="00B75501">
        <w:rPr>
          <w:color w:val="000000" w:themeColor="text1"/>
        </w:rPr>
        <w:t>Dyllick</w:t>
      </w:r>
      <w:proofErr w:type="spellEnd"/>
      <w:r w:rsidR="00E81E94" w:rsidRPr="00B75501">
        <w:rPr>
          <w:color w:val="000000" w:themeColor="text1"/>
        </w:rPr>
        <w:t xml:space="preserve"> &amp; Muff, 2016; </w:t>
      </w:r>
      <w:r w:rsidR="000A4AB3" w:rsidRPr="001002E0">
        <w:rPr>
          <w:color w:val="000000" w:themeColor="text1"/>
        </w:rPr>
        <w:t>Freeman, 2017;</w:t>
      </w:r>
      <w:r w:rsidR="000A4AB3" w:rsidRPr="00B75501">
        <w:rPr>
          <w:color w:val="000000" w:themeColor="text1"/>
        </w:rPr>
        <w:t xml:space="preserve"> </w:t>
      </w:r>
      <w:r w:rsidR="00E81E94" w:rsidRPr="00051730">
        <w:rPr>
          <w:color w:val="000000" w:themeColor="text1"/>
        </w:rPr>
        <w:t xml:space="preserve">Gladwin, Kennelly &amp; Krause, 1995; </w:t>
      </w:r>
      <w:proofErr w:type="spellStart"/>
      <w:r w:rsidR="00E81E94" w:rsidRPr="00051730">
        <w:rPr>
          <w:color w:val="000000" w:themeColor="text1"/>
        </w:rPr>
        <w:t>Heikkurinen</w:t>
      </w:r>
      <w:proofErr w:type="spellEnd"/>
      <w:r w:rsidR="00E81E94" w:rsidRPr="00051730">
        <w:rPr>
          <w:color w:val="000000" w:themeColor="text1"/>
        </w:rPr>
        <w:t xml:space="preserve"> et al., 2016; Hernández &amp; Muñoz, 202</w:t>
      </w:r>
      <w:r w:rsidR="00126465">
        <w:rPr>
          <w:color w:val="000000" w:themeColor="text1"/>
        </w:rPr>
        <w:t>2</w:t>
      </w:r>
      <w:r w:rsidR="00E81E94" w:rsidRPr="00051730">
        <w:rPr>
          <w:color w:val="000000" w:themeColor="text1"/>
        </w:rPr>
        <w:t xml:space="preserve">; Milne &amp; Gray, 2013; Purser, Park &amp; </w:t>
      </w:r>
      <w:proofErr w:type="spellStart"/>
      <w:r w:rsidR="00E81E94" w:rsidRPr="00051730">
        <w:rPr>
          <w:color w:val="000000" w:themeColor="text1"/>
        </w:rPr>
        <w:t>Montuori</w:t>
      </w:r>
      <w:proofErr w:type="spellEnd"/>
      <w:r w:rsidR="00E81E94" w:rsidRPr="0044032A">
        <w:rPr>
          <w:color w:val="000000" w:themeColor="text1"/>
        </w:rPr>
        <w:t>, 1995</w:t>
      </w:r>
      <w:r w:rsidR="00393472" w:rsidRPr="0044032A">
        <w:t>)</w:t>
      </w:r>
      <w:r w:rsidR="005844ED" w:rsidRPr="0044032A">
        <w:t xml:space="preserve">. </w:t>
      </w:r>
      <w:r w:rsidR="00846E7C">
        <w:t>A</w:t>
      </w:r>
      <w:r w:rsidR="00393472" w:rsidRPr="0044032A">
        <w:t>dopting a sustain-centric worldview</w:t>
      </w:r>
      <w:r w:rsidR="005844ED" w:rsidRPr="0044032A">
        <w:t xml:space="preserve"> has far</w:t>
      </w:r>
      <w:r w:rsidR="00C4024D">
        <w:t>-</w:t>
      </w:r>
      <w:r w:rsidR="005844ED" w:rsidRPr="0044032A">
        <w:t>reaching implications</w:t>
      </w:r>
      <w:r w:rsidR="00C25F2A">
        <w:t xml:space="preserve"> that affect theory and practice in each of the </w:t>
      </w:r>
      <w:r w:rsidR="005844ED" w:rsidRPr="0044032A">
        <w:t>business</w:t>
      </w:r>
      <w:r w:rsidR="001C5BE9">
        <w:t xml:space="preserve"> functions</w:t>
      </w:r>
      <w:r w:rsidR="005844ED" w:rsidRPr="0044032A">
        <w:t xml:space="preserve"> (e.g., marketing, accounting, finance, supply chain, human resources, etc</w:t>
      </w:r>
      <w:r w:rsidR="00BE48B3">
        <w:t>.</w:t>
      </w:r>
      <w:r w:rsidR="005844ED" w:rsidRPr="0044032A">
        <w:t xml:space="preserve">). </w:t>
      </w:r>
      <w:r w:rsidR="00C25F2A">
        <w:t>Of course,</w:t>
      </w:r>
      <w:r w:rsidR="00532425">
        <w:t xml:space="preserve"> </w:t>
      </w:r>
      <w:r w:rsidR="00393472" w:rsidRPr="0044032A">
        <w:t>each</w:t>
      </w:r>
      <w:r w:rsidR="00E81E94" w:rsidRPr="0044032A">
        <w:t xml:space="preserve"> </w:t>
      </w:r>
      <w:r w:rsidR="00393472" w:rsidRPr="0044032A">
        <w:t xml:space="preserve">of the functions of business </w:t>
      </w:r>
      <w:r w:rsidR="00DF3D3A">
        <w:t>are</w:t>
      </w:r>
      <w:r w:rsidR="00E81E94" w:rsidRPr="0044032A">
        <w:t xml:space="preserve"> </w:t>
      </w:r>
      <w:r w:rsidR="00393472" w:rsidRPr="0044032A">
        <w:t>present</w:t>
      </w:r>
      <w:r w:rsidR="005844ED" w:rsidRPr="0044032A">
        <w:t xml:space="preserve"> in </w:t>
      </w:r>
      <w:r w:rsidR="00393472" w:rsidRPr="0044032A">
        <w:t xml:space="preserve">both </w:t>
      </w:r>
      <w:r w:rsidR="005844ED" w:rsidRPr="0044032A">
        <w:t xml:space="preserve">profit-centric and sustain-centric firms, </w:t>
      </w:r>
      <w:r w:rsidR="00C25F2A">
        <w:t xml:space="preserve">but </w:t>
      </w:r>
      <w:r w:rsidR="00F00F60">
        <w:t xml:space="preserve">how we understand their purpose and implementation </w:t>
      </w:r>
      <w:r w:rsidR="005844ED" w:rsidRPr="0044032A">
        <w:t>can be expected to be very different</w:t>
      </w:r>
      <w:r w:rsidR="00393472" w:rsidRPr="0044032A">
        <w:t xml:space="preserve"> </w:t>
      </w:r>
      <w:r w:rsidR="00C25F2A">
        <w:t>from a profit-centric vs a sustain-centric worldview</w:t>
      </w:r>
      <w:r w:rsidR="005844ED" w:rsidRPr="0044032A">
        <w:t xml:space="preserve">. </w:t>
      </w:r>
    </w:p>
    <w:p w14:paraId="7BCE8FD2" w14:textId="72E41E31" w:rsidR="005844ED" w:rsidRPr="0044032A" w:rsidRDefault="005844ED" w:rsidP="00453FC9">
      <w:pPr>
        <w:spacing w:line="480" w:lineRule="auto"/>
        <w:ind w:firstLine="567"/>
      </w:pPr>
      <w:r w:rsidRPr="0044032A">
        <w:t>Our twofold goal in this paper is dece</w:t>
      </w:r>
      <w:r w:rsidR="005D5B5D">
        <w:t>ptively</w:t>
      </w:r>
      <w:r w:rsidRPr="0044032A">
        <w:t xml:space="preserve"> simple. We </w:t>
      </w:r>
      <w:r w:rsidR="00393472" w:rsidRPr="0044032A">
        <w:t>describe</w:t>
      </w:r>
      <w:r w:rsidRPr="0044032A">
        <w:t xml:space="preserve"> two exemplary sustain-centric firms—that is, firms that place people and planet ahead of </w:t>
      </w:r>
      <w:r w:rsidR="00C674BE">
        <w:t xml:space="preserve">maximizing </w:t>
      </w:r>
      <w:r w:rsidRPr="0044032A">
        <w:t>profit—and examine their approach to marketing from both a profit-centric and a sustain-centric worldview. Such parallelism has proven to be an effective way to build theory</w:t>
      </w:r>
      <w:r w:rsidR="00C674BE">
        <w:t xml:space="preserve"> </w:t>
      </w:r>
      <w:r w:rsidR="00C674BE" w:rsidRPr="0044032A">
        <w:t>(</w:t>
      </w:r>
      <w:r w:rsidR="00C674BE" w:rsidRPr="00265873">
        <w:fldChar w:fldCharType="begin">
          <w:fldData xml:space="preserve">PEVuZE5vdGU+PENpdGU+PEF1dGhvcj5FbHNiYWNoPC9BdXRob3I+PFllYXI+MTk5OTwvWWVhcj48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</w:fldData>
        </w:fldChar>
      </w:r>
      <w:r w:rsidR="00C674BE" w:rsidRPr="00265873">
        <w:instrText xml:space="preserve"> ADDIN EN.CITE </w:instrText>
      </w:r>
      <w:r w:rsidR="00C674BE" w:rsidRPr="00265873">
        <w:fldChar w:fldCharType="begin">
          <w:fldData xml:space="preserve">PEVuZE5vdGU+PENpdGU+PEF1dGhvcj5FbHNiYWNoPC9BdXRob3I+PFllYXI+MTk5OTwvWWVhcj48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</w:fldData>
        </w:fldChar>
      </w:r>
      <w:r w:rsidR="00C674BE" w:rsidRPr="00265873">
        <w:instrText xml:space="preserve"> ADDIN EN.CITE.DATA </w:instrText>
      </w:r>
      <w:r w:rsidR="00C674BE" w:rsidRPr="00265873">
        <w:fldChar w:fldCharType="end"/>
      </w:r>
      <w:r w:rsidR="00C674BE" w:rsidRPr="00265873">
        <w:fldChar w:fldCharType="separate"/>
      </w:r>
      <w:r w:rsidR="00C674BE" w:rsidRPr="00265873">
        <w:rPr>
          <w:noProof/>
        </w:rPr>
        <w:t xml:space="preserve">Lewis </w:t>
      </w:r>
      <w:r w:rsidR="00C674BE">
        <w:rPr>
          <w:noProof/>
        </w:rPr>
        <w:t>&amp;</w:t>
      </w:r>
      <w:r w:rsidR="00C674BE" w:rsidRPr="00265873">
        <w:rPr>
          <w:noProof/>
        </w:rPr>
        <w:t xml:space="preserve"> Grimes</w:t>
      </w:r>
      <w:r w:rsidR="00C674BE">
        <w:rPr>
          <w:noProof/>
        </w:rPr>
        <w:t>,</w:t>
      </w:r>
      <w:r w:rsidR="00C674BE" w:rsidRPr="00265873">
        <w:rPr>
          <w:noProof/>
        </w:rPr>
        <w:t xml:space="preserve"> 1999; Poole </w:t>
      </w:r>
      <w:r w:rsidR="00C674BE">
        <w:rPr>
          <w:noProof/>
        </w:rPr>
        <w:t>&amp;</w:t>
      </w:r>
      <w:r w:rsidR="00C674BE" w:rsidRPr="00265873">
        <w:rPr>
          <w:noProof/>
        </w:rPr>
        <w:t xml:space="preserve"> Van de Ven</w:t>
      </w:r>
      <w:r w:rsidR="00C674BE">
        <w:rPr>
          <w:noProof/>
        </w:rPr>
        <w:t>,</w:t>
      </w:r>
      <w:r w:rsidR="00C674BE" w:rsidRPr="00265873">
        <w:rPr>
          <w:noProof/>
        </w:rPr>
        <w:t xml:space="preserve"> 1989)</w:t>
      </w:r>
      <w:r w:rsidR="00C674BE" w:rsidRPr="00265873">
        <w:fldChar w:fldCharType="end"/>
      </w:r>
      <w:r w:rsidRPr="0044032A">
        <w:t xml:space="preserve">, </w:t>
      </w:r>
      <w:r w:rsidR="0045359D" w:rsidRPr="0044032A">
        <w:t xml:space="preserve">and </w:t>
      </w:r>
      <w:r w:rsidRPr="0044032A">
        <w:t xml:space="preserve">our study will help to </w:t>
      </w:r>
      <w:r w:rsidR="00393472" w:rsidRPr="0044032A">
        <w:t xml:space="preserve">both </w:t>
      </w:r>
      <w:r w:rsidRPr="0044032A">
        <w:t>better understand the blind-spots of a profit-centric worldview</w:t>
      </w:r>
      <w:r w:rsidR="00393472" w:rsidRPr="0044032A">
        <w:t>,</w:t>
      </w:r>
      <w:r w:rsidRPr="0044032A">
        <w:t xml:space="preserve"> and to develop a richer empirically-grounded understanding of sustain-centric marketing.</w:t>
      </w:r>
    </w:p>
    <w:p w14:paraId="4E663A6B" w14:textId="1C61A0C3" w:rsidR="005844ED" w:rsidRPr="0044032A" w:rsidRDefault="008719AC" w:rsidP="00453FC9">
      <w:pPr>
        <w:spacing w:line="480" w:lineRule="auto"/>
        <w:ind w:firstLine="567"/>
      </w:pPr>
      <w:r w:rsidRPr="000366D3">
        <w:t>The remainder of the paper will proceed as follows. We first review the literature on profit-centric marketing, sustain-centric marketing</w:t>
      </w:r>
      <w:r w:rsidR="00C25F2A">
        <w:t>,</w:t>
      </w:r>
      <w:r w:rsidRPr="000366D3">
        <w:t xml:space="preserve"> and the 4 Ps of marketing </w:t>
      </w:r>
      <w:r w:rsidR="0042416A" w:rsidRPr="008719AC">
        <w:t xml:space="preserve">(product, price, </w:t>
      </w:r>
      <w:r w:rsidR="007B783B" w:rsidRPr="008719AC">
        <w:t>place</w:t>
      </w:r>
      <w:r w:rsidR="007B783B">
        <w:t xml:space="preserve">, and </w:t>
      </w:r>
      <w:r w:rsidR="0042416A" w:rsidRPr="008719AC">
        <w:t>promotion)</w:t>
      </w:r>
      <w:r w:rsidRPr="000366D3">
        <w:t xml:space="preserve">, </w:t>
      </w:r>
      <w:r w:rsidR="008078B7">
        <w:t xml:space="preserve">which taken together inform </w:t>
      </w:r>
      <w:r w:rsidRPr="000366D3">
        <w:t>the</w:t>
      </w:r>
      <w:r w:rsidR="00F00F60" w:rsidRPr="008719AC">
        <w:t xml:space="preserve"> </w:t>
      </w:r>
      <w:r w:rsidR="0042416A" w:rsidRPr="008719AC">
        <w:t>research question guiding our study</w:t>
      </w:r>
      <w:r w:rsidRPr="000366D3">
        <w:t xml:space="preserve">. We then present our analysis of the </w:t>
      </w:r>
      <w:r w:rsidR="005844ED" w:rsidRPr="008719AC">
        <w:t xml:space="preserve">4 Ps of marketing in two </w:t>
      </w:r>
      <w:r w:rsidR="0042416A" w:rsidRPr="008719AC">
        <w:t xml:space="preserve">sustain-centric </w:t>
      </w:r>
      <w:r w:rsidR="005844ED" w:rsidRPr="008719AC">
        <w:t xml:space="preserve">firms, and </w:t>
      </w:r>
      <w:r w:rsidRPr="000366D3">
        <w:t xml:space="preserve">conclude with a </w:t>
      </w:r>
      <w:r w:rsidR="005844ED" w:rsidRPr="008719AC">
        <w:t>discuss</w:t>
      </w:r>
      <w:r w:rsidRPr="000366D3">
        <w:t>ion</w:t>
      </w:r>
      <w:r w:rsidR="005844ED" w:rsidRPr="008719AC">
        <w:t xml:space="preserve"> </w:t>
      </w:r>
      <w:r w:rsidR="00AD5EAB">
        <w:t xml:space="preserve">on </w:t>
      </w:r>
      <w:r w:rsidR="005844ED" w:rsidRPr="008719AC">
        <w:t>the implications</w:t>
      </w:r>
      <w:r w:rsidR="001F7539" w:rsidRPr="008719AC">
        <w:t xml:space="preserve"> of our findings</w:t>
      </w:r>
      <w:r w:rsidRPr="000366D3">
        <w:t xml:space="preserve"> for sustain-centric and profit-centric marketing</w:t>
      </w:r>
      <w:r w:rsidR="005506E7" w:rsidRPr="008719AC">
        <w:t>.</w:t>
      </w:r>
    </w:p>
    <w:p w14:paraId="1CF1E6AD" w14:textId="77777777" w:rsidR="007A006C" w:rsidRPr="0044032A" w:rsidRDefault="007A006C" w:rsidP="00453FC9">
      <w:pPr>
        <w:spacing w:line="480" w:lineRule="auto"/>
        <w:jc w:val="center"/>
        <w:rPr>
          <w:b/>
          <w:bCs/>
          <w:color w:val="000000"/>
        </w:rPr>
      </w:pPr>
      <w:r w:rsidRPr="0044032A">
        <w:rPr>
          <w:b/>
          <w:bCs/>
          <w:color w:val="000000"/>
        </w:rPr>
        <w:lastRenderedPageBreak/>
        <w:t>LITERATURE REVIEW</w:t>
      </w:r>
    </w:p>
    <w:p w14:paraId="681545A7" w14:textId="34673516" w:rsidR="009931EF" w:rsidRPr="00767D77" w:rsidRDefault="0042416A" w:rsidP="00453FC9">
      <w:pPr>
        <w:pStyle w:val="NormalWeb"/>
        <w:spacing w:before="0" w:beforeAutospacing="0" w:after="0" w:afterAutospacing="0" w:line="480" w:lineRule="auto"/>
        <w:ind w:firstLine="567"/>
      </w:pPr>
      <w:r>
        <w:t>P</w:t>
      </w:r>
      <w:r w:rsidRPr="00767D77">
        <w:t xml:space="preserve">rofit-centric </w:t>
      </w:r>
      <w:r>
        <w:t>b</w:t>
      </w:r>
      <w:r w:rsidR="009931EF" w:rsidRPr="00767D77">
        <w:t>usiness activity</w:t>
      </w:r>
      <w:r w:rsidR="001A7944" w:rsidRPr="00767D77">
        <w:t xml:space="preserve"> </w:t>
      </w:r>
      <w:r w:rsidR="005D5B5D">
        <w:t xml:space="preserve">has </w:t>
      </w:r>
      <w:r w:rsidR="001A7944" w:rsidRPr="00767D77">
        <w:t>p</w:t>
      </w:r>
      <w:r w:rsidR="009931EF" w:rsidRPr="00767D77">
        <w:t>lay</w:t>
      </w:r>
      <w:r w:rsidR="005D5B5D">
        <w:t>ed</w:t>
      </w:r>
      <w:r w:rsidR="009931EF" w:rsidRPr="00767D77">
        <w:t xml:space="preserve"> a considerable role </w:t>
      </w:r>
      <w:r w:rsidR="005D5B5D">
        <w:t>not only in the unprecedent</w:t>
      </w:r>
      <w:r w:rsidR="004D0E5C">
        <w:t xml:space="preserve">ed </w:t>
      </w:r>
      <w:r w:rsidR="005D5B5D">
        <w:t xml:space="preserve">material success of the global economy, but also </w:t>
      </w:r>
      <w:r w:rsidR="008078B7">
        <w:t>in contributing to</w:t>
      </w:r>
      <w:r w:rsidR="008078B7" w:rsidRPr="00767D77">
        <w:t xml:space="preserve"> </w:t>
      </w:r>
      <w:r w:rsidR="004D0E5C">
        <w:t xml:space="preserve">the </w:t>
      </w:r>
      <w:r w:rsidR="009931EF" w:rsidRPr="00767D77">
        <w:t>ecological and social crises</w:t>
      </w:r>
      <w:r w:rsidR="004D0E5C">
        <w:t xml:space="preserve"> facing humankind</w:t>
      </w:r>
      <w:r w:rsidR="00021CC8" w:rsidRPr="00767D77">
        <w:t xml:space="preserve">. </w:t>
      </w:r>
      <w:r w:rsidR="004D0E5C">
        <w:t>In particular, a</w:t>
      </w:r>
      <w:r w:rsidR="00021CC8" w:rsidRPr="00767D77">
        <w:t xml:space="preserve">s a result of </w:t>
      </w:r>
      <w:r w:rsidR="00531558" w:rsidRPr="00767D77">
        <w:t xml:space="preserve">creating societies where consumption is paramount, we are faced with </w:t>
      </w:r>
      <w:r w:rsidR="00531558" w:rsidRPr="00767D77">
        <w:rPr>
          <w:color w:val="111111"/>
        </w:rPr>
        <w:t xml:space="preserve">rapidly depleting </w:t>
      </w:r>
      <w:r w:rsidR="007A50DC">
        <w:rPr>
          <w:color w:val="111111"/>
        </w:rPr>
        <w:t xml:space="preserve">natural </w:t>
      </w:r>
      <w:r w:rsidR="00531558" w:rsidRPr="00767D77">
        <w:rPr>
          <w:color w:val="111111"/>
        </w:rPr>
        <w:t xml:space="preserve">resources, environmental degradation due to extractive manufacturing processes, </w:t>
      </w:r>
      <w:r w:rsidR="00021CC8" w:rsidRPr="00767D77">
        <w:rPr>
          <w:color w:val="111111"/>
        </w:rPr>
        <w:t xml:space="preserve">and </w:t>
      </w:r>
      <w:r w:rsidR="00531558" w:rsidRPr="00767D77">
        <w:rPr>
          <w:color w:val="111111"/>
        </w:rPr>
        <w:t>emissions and waste due to logistics</w:t>
      </w:r>
      <w:r w:rsidR="003117A7" w:rsidRPr="00767D77">
        <w:rPr>
          <w:color w:val="111111"/>
        </w:rPr>
        <w:t xml:space="preserve"> and</w:t>
      </w:r>
      <w:r w:rsidR="00531558" w:rsidRPr="00767D77">
        <w:rPr>
          <w:color w:val="111111"/>
        </w:rPr>
        <w:t xml:space="preserve"> distribution</w:t>
      </w:r>
      <w:r w:rsidR="003117A7" w:rsidRPr="00767D77">
        <w:rPr>
          <w:color w:val="111111"/>
        </w:rPr>
        <w:t xml:space="preserve"> related to</w:t>
      </w:r>
      <w:r w:rsidR="00531558" w:rsidRPr="00767D77">
        <w:rPr>
          <w:color w:val="111111"/>
        </w:rPr>
        <w:t xml:space="preserve"> consumption and post</w:t>
      </w:r>
      <w:r w:rsidR="00050F67">
        <w:rPr>
          <w:color w:val="111111"/>
        </w:rPr>
        <w:t>-</w:t>
      </w:r>
      <w:r w:rsidR="00531558" w:rsidRPr="00767D77">
        <w:rPr>
          <w:color w:val="111111"/>
        </w:rPr>
        <w:t xml:space="preserve">consumption </w:t>
      </w:r>
      <w:r w:rsidR="00050F67">
        <w:rPr>
          <w:color w:val="111111"/>
        </w:rPr>
        <w:t>activities</w:t>
      </w:r>
      <w:r w:rsidR="00050F67" w:rsidRPr="00767D77">
        <w:rPr>
          <w:color w:val="111111"/>
        </w:rPr>
        <w:t xml:space="preserve"> </w:t>
      </w:r>
      <w:r w:rsidR="00021CC8" w:rsidRPr="00767D77">
        <w:rPr>
          <w:color w:val="111111"/>
        </w:rPr>
        <w:t>(</w:t>
      </w:r>
      <w:proofErr w:type="spellStart"/>
      <w:r w:rsidR="00021CC8" w:rsidRPr="00767D77">
        <w:rPr>
          <w:color w:val="111111"/>
        </w:rPr>
        <w:t>Achrol</w:t>
      </w:r>
      <w:proofErr w:type="spellEnd"/>
      <w:r w:rsidR="00021CC8" w:rsidRPr="00767D77">
        <w:rPr>
          <w:color w:val="111111"/>
        </w:rPr>
        <w:t xml:space="preserve"> </w:t>
      </w:r>
      <w:r w:rsidR="00A13178">
        <w:rPr>
          <w:color w:val="111111"/>
        </w:rPr>
        <w:t>&amp;</w:t>
      </w:r>
      <w:r w:rsidR="00021CC8" w:rsidRPr="00767D77">
        <w:rPr>
          <w:color w:val="111111"/>
        </w:rPr>
        <w:t xml:space="preserve"> Kotler</w:t>
      </w:r>
      <w:r w:rsidR="00A13178">
        <w:rPr>
          <w:color w:val="111111"/>
        </w:rPr>
        <w:t>,</w:t>
      </w:r>
      <w:r w:rsidR="00021CC8" w:rsidRPr="00767D77">
        <w:rPr>
          <w:color w:val="111111"/>
        </w:rPr>
        <w:t xml:space="preserve"> 2012).</w:t>
      </w:r>
      <w:r w:rsidR="009A6244" w:rsidRPr="00767D77">
        <w:rPr>
          <w:color w:val="111111"/>
        </w:rPr>
        <w:t xml:space="preserve"> As a commentary on the ecological crisis</w:t>
      </w:r>
      <w:r w:rsidR="003117A7" w:rsidRPr="00767D77">
        <w:rPr>
          <w:color w:val="111111"/>
        </w:rPr>
        <w:t>,</w:t>
      </w:r>
      <w:r w:rsidR="009A6244" w:rsidRPr="00767D77">
        <w:rPr>
          <w:color w:val="111111"/>
        </w:rPr>
        <w:t xml:space="preserve"> </w:t>
      </w:r>
      <w:r w:rsidR="009931EF" w:rsidRPr="00767D77">
        <w:t>t</w:t>
      </w:r>
      <w:r w:rsidR="009931EF" w:rsidRPr="00767D77">
        <w:rPr>
          <w:color w:val="1A1A1A"/>
        </w:rPr>
        <w:t>he 2021 International Panel on Climate Change report indicates that climate change is now widespread, rapid, and intensifying</w:t>
      </w:r>
      <w:r w:rsidR="000736F0" w:rsidRPr="00767D77">
        <w:rPr>
          <w:color w:val="1A1A1A"/>
        </w:rPr>
        <w:t>,</w:t>
      </w:r>
      <w:r w:rsidR="009931EF" w:rsidRPr="00767D77">
        <w:rPr>
          <w:color w:val="1A1A1A"/>
        </w:rPr>
        <w:t xml:space="preserve"> and cautions that if </w:t>
      </w:r>
      <w:r w:rsidR="003117A7" w:rsidRPr="00767D77">
        <w:rPr>
          <w:color w:val="1A1A1A"/>
        </w:rPr>
        <w:t xml:space="preserve">humankind </w:t>
      </w:r>
      <w:r w:rsidR="009931EF" w:rsidRPr="00767D77">
        <w:rPr>
          <w:color w:val="1A1A1A"/>
        </w:rPr>
        <w:t>fail</w:t>
      </w:r>
      <w:r w:rsidR="003117A7" w:rsidRPr="00767D77">
        <w:rPr>
          <w:color w:val="1A1A1A"/>
        </w:rPr>
        <w:t>s</w:t>
      </w:r>
      <w:r w:rsidR="009931EF" w:rsidRPr="00767D77">
        <w:rPr>
          <w:color w:val="1A1A1A"/>
        </w:rPr>
        <w:t xml:space="preserve"> to mitigate the current trend there will be considerable </w:t>
      </w:r>
      <w:r w:rsidR="005C6036" w:rsidRPr="00767D77">
        <w:rPr>
          <w:color w:val="1A1A1A"/>
        </w:rPr>
        <w:t>and wide</w:t>
      </w:r>
      <w:r w:rsidR="00050F67">
        <w:rPr>
          <w:color w:val="1A1A1A"/>
        </w:rPr>
        <w:t>-r</w:t>
      </w:r>
      <w:r w:rsidR="005C6036" w:rsidRPr="00767D77">
        <w:rPr>
          <w:color w:val="1A1A1A"/>
        </w:rPr>
        <w:t xml:space="preserve">anging </w:t>
      </w:r>
      <w:r w:rsidR="009A6244" w:rsidRPr="00767D77">
        <w:rPr>
          <w:color w:val="1A1A1A"/>
        </w:rPr>
        <w:t>adverse</w:t>
      </w:r>
      <w:r w:rsidR="005E191E" w:rsidRPr="00767D77">
        <w:rPr>
          <w:color w:val="1A1A1A"/>
        </w:rPr>
        <w:t xml:space="preserve"> environmental and societal </w:t>
      </w:r>
      <w:r w:rsidR="009931EF" w:rsidRPr="00767D77">
        <w:rPr>
          <w:color w:val="1A1A1A"/>
        </w:rPr>
        <w:t>impacts</w:t>
      </w:r>
      <w:r w:rsidR="005E191E" w:rsidRPr="00767D77">
        <w:rPr>
          <w:color w:val="1A1A1A"/>
        </w:rPr>
        <w:t xml:space="preserve"> </w:t>
      </w:r>
      <w:r w:rsidR="009931EF" w:rsidRPr="00767D77">
        <w:rPr>
          <w:color w:val="1A1A1A"/>
        </w:rPr>
        <w:t>(</w:t>
      </w:r>
      <w:hyperlink r:id="rId9" w:history="1">
        <w:r w:rsidR="009931EF" w:rsidRPr="00767D77">
          <w:rPr>
            <w:rStyle w:val="Hyperlink"/>
          </w:rPr>
          <w:t>https://www.ipcc.ch</w:t>
        </w:r>
      </w:hyperlink>
      <w:r w:rsidR="009931EF" w:rsidRPr="00767D77">
        <w:rPr>
          <w:color w:val="1A1A1A"/>
        </w:rPr>
        <w:t xml:space="preserve">). </w:t>
      </w:r>
      <w:r w:rsidR="009A6244" w:rsidRPr="00767D77">
        <w:rPr>
          <w:color w:val="1A1A1A"/>
        </w:rPr>
        <w:t>Evidence of the</w:t>
      </w:r>
      <w:r w:rsidR="009931EF" w:rsidRPr="00767D77">
        <w:rPr>
          <w:color w:val="1A1A1A"/>
        </w:rPr>
        <w:t xml:space="preserve"> social crisis </w:t>
      </w:r>
      <w:r w:rsidR="003117A7" w:rsidRPr="00767D77">
        <w:rPr>
          <w:color w:val="1A1A1A"/>
        </w:rPr>
        <w:t>includes</w:t>
      </w:r>
      <w:r w:rsidR="009931EF" w:rsidRPr="00767D77">
        <w:rPr>
          <w:color w:val="1A1A1A"/>
        </w:rPr>
        <w:t xml:space="preserve"> the </w:t>
      </w:r>
      <w:r w:rsidR="005E191E" w:rsidRPr="00767D77">
        <w:rPr>
          <w:color w:val="1A1A1A"/>
        </w:rPr>
        <w:t xml:space="preserve">widening </w:t>
      </w:r>
      <w:r w:rsidR="009931EF" w:rsidRPr="00767D77">
        <w:rPr>
          <w:color w:val="1A1A1A"/>
        </w:rPr>
        <w:t xml:space="preserve">wealth gap between the rich and the poor </w:t>
      </w:r>
      <w:r w:rsidR="00CC7757" w:rsidRPr="00767D77">
        <w:rPr>
          <w:color w:val="1A1A1A"/>
        </w:rPr>
        <w:t xml:space="preserve">both </w:t>
      </w:r>
      <w:r w:rsidR="009931EF" w:rsidRPr="00767D77">
        <w:rPr>
          <w:color w:val="1A1A1A"/>
        </w:rPr>
        <w:t>within and among countries a</w:t>
      </w:r>
      <w:r w:rsidR="00CC7757" w:rsidRPr="00767D77">
        <w:rPr>
          <w:color w:val="1A1A1A"/>
        </w:rPr>
        <w:t>s well as</w:t>
      </w:r>
      <w:r w:rsidR="009931EF" w:rsidRPr="00767D77">
        <w:rPr>
          <w:color w:val="1A1A1A"/>
        </w:rPr>
        <w:t xml:space="preserve"> organizations </w:t>
      </w:r>
      <w:r w:rsidR="009931EF" w:rsidRPr="00767D77">
        <w:rPr>
          <w:color w:val="000000"/>
        </w:rPr>
        <w:t>(</w:t>
      </w:r>
      <w:proofErr w:type="spellStart"/>
      <w:r w:rsidR="009931EF" w:rsidRPr="00767D77">
        <w:t>Tsui</w:t>
      </w:r>
      <w:proofErr w:type="spellEnd"/>
      <w:r w:rsidR="009931EF" w:rsidRPr="00767D77">
        <w:t xml:space="preserve">, </w:t>
      </w:r>
      <w:proofErr w:type="spellStart"/>
      <w:r w:rsidR="009931EF" w:rsidRPr="00767D77">
        <w:t>Enderle</w:t>
      </w:r>
      <w:proofErr w:type="spellEnd"/>
      <w:r w:rsidR="009931EF" w:rsidRPr="00767D77">
        <w:t xml:space="preserve"> </w:t>
      </w:r>
      <w:r w:rsidR="009F3E8B">
        <w:t>&amp;</w:t>
      </w:r>
      <w:r w:rsidR="009931EF" w:rsidRPr="00767D77">
        <w:t xml:space="preserve"> Jiang</w:t>
      </w:r>
      <w:r w:rsidR="00A13178">
        <w:t>,</w:t>
      </w:r>
      <w:r w:rsidR="009931EF" w:rsidRPr="00767D77">
        <w:t xml:space="preserve"> 2018)</w:t>
      </w:r>
      <w:r w:rsidR="009931EF" w:rsidRPr="00767D77">
        <w:rPr>
          <w:color w:val="1A1A1A"/>
        </w:rPr>
        <w:t xml:space="preserve"> </w:t>
      </w:r>
      <w:r w:rsidR="005E191E" w:rsidRPr="00767D77">
        <w:rPr>
          <w:color w:val="1A1A1A"/>
        </w:rPr>
        <w:t>which</w:t>
      </w:r>
      <w:r w:rsidR="009931EF" w:rsidRPr="00767D77">
        <w:rPr>
          <w:color w:val="1A1A1A"/>
        </w:rPr>
        <w:t xml:space="preserve"> is hastened by </w:t>
      </w:r>
      <w:r w:rsidR="003117A7" w:rsidRPr="00767D77">
        <w:rPr>
          <w:color w:val="1A1A1A"/>
        </w:rPr>
        <w:t>the</w:t>
      </w:r>
      <w:r w:rsidR="009931EF" w:rsidRPr="00767D77">
        <w:rPr>
          <w:color w:val="1A1A1A"/>
        </w:rPr>
        <w:t xml:space="preserve"> emphasis on shareholder wealth maximization (</w:t>
      </w:r>
      <w:proofErr w:type="spellStart"/>
      <w:r w:rsidR="009931EF" w:rsidRPr="00767D77">
        <w:rPr>
          <w:color w:val="1A1A1A"/>
        </w:rPr>
        <w:t>Bapuji</w:t>
      </w:r>
      <w:proofErr w:type="spellEnd"/>
      <w:r w:rsidR="009931EF" w:rsidRPr="00767D77">
        <w:rPr>
          <w:color w:val="1A1A1A"/>
        </w:rPr>
        <w:t xml:space="preserve">, </w:t>
      </w:r>
      <w:proofErr w:type="spellStart"/>
      <w:r w:rsidR="009931EF" w:rsidRPr="00767D77">
        <w:t>Ertug</w:t>
      </w:r>
      <w:proofErr w:type="spellEnd"/>
      <w:r w:rsidR="009931EF" w:rsidRPr="00767D77">
        <w:t xml:space="preserve"> </w:t>
      </w:r>
      <w:r w:rsidR="009F3E8B">
        <w:t>&amp;</w:t>
      </w:r>
      <w:r w:rsidR="009931EF" w:rsidRPr="00767D77">
        <w:t xml:space="preserve"> Shaw</w:t>
      </w:r>
      <w:r w:rsidR="00A13178">
        <w:t>,</w:t>
      </w:r>
      <w:r w:rsidR="009931EF" w:rsidRPr="00767D77">
        <w:rPr>
          <w:color w:val="1A1A1A"/>
        </w:rPr>
        <w:t xml:space="preserve"> 2020)</w:t>
      </w:r>
      <w:r w:rsidR="009931EF" w:rsidRPr="00767D77">
        <w:t>.</w:t>
      </w:r>
      <w:r w:rsidR="005E191E" w:rsidRPr="00767D77">
        <w:rPr>
          <w:color w:val="1A1A1A"/>
        </w:rPr>
        <w:t xml:space="preserve"> Overall, this has resulted in lowering the quality of life for both rich and poor (Wilkinson </w:t>
      </w:r>
      <w:r w:rsidR="009F3E8B">
        <w:rPr>
          <w:color w:val="1A1A1A"/>
        </w:rPr>
        <w:t>&amp;</w:t>
      </w:r>
      <w:r w:rsidR="005E191E" w:rsidRPr="00767D77">
        <w:rPr>
          <w:color w:val="1A1A1A"/>
        </w:rPr>
        <w:t xml:space="preserve"> Pickett</w:t>
      </w:r>
      <w:r w:rsidR="00A13178">
        <w:rPr>
          <w:color w:val="1A1A1A"/>
        </w:rPr>
        <w:t>,</w:t>
      </w:r>
      <w:r w:rsidR="005E191E" w:rsidRPr="00767D77">
        <w:rPr>
          <w:color w:val="1A1A1A"/>
        </w:rPr>
        <w:t xml:space="preserve"> 2010). </w:t>
      </w:r>
    </w:p>
    <w:p w14:paraId="2BFB6392" w14:textId="766C6D6C" w:rsidR="004D0E5C" w:rsidRDefault="008B5881" w:rsidP="00BE48B3">
      <w:pPr>
        <w:snapToGrid w:val="0"/>
        <w:spacing w:line="480" w:lineRule="auto"/>
        <w:ind w:firstLine="567"/>
      </w:pPr>
      <w:r w:rsidRPr="00F00F60">
        <w:rPr>
          <w:color w:val="000000"/>
        </w:rPr>
        <w:t xml:space="preserve">The TBL approach has slowed the deterioration, but is limited in </w:t>
      </w:r>
      <w:r w:rsidR="007A50DC">
        <w:rPr>
          <w:color w:val="000000"/>
        </w:rPr>
        <w:t xml:space="preserve">its </w:t>
      </w:r>
      <w:r w:rsidRPr="00F00F60">
        <w:rPr>
          <w:color w:val="000000"/>
        </w:rPr>
        <w:t>scope to those social and ecological sustainability initiatives for which there is a busi</w:t>
      </w:r>
      <w:r w:rsidRPr="00BD16E6">
        <w:rPr>
          <w:color w:val="000000"/>
        </w:rPr>
        <w:t>ness case.</w:t>
      </w:r>
      <w:r w:rsidR="00DF323C" w:rsidRPr="001002E0">
        <w:rPr>
          <w:color w:val="000000"/>
        </w:rPr>
        <w:t xml:space="preserve"> </w:t>
      </w:r>
      <w:r w:rsidR="007B783B">
        <w:rPr>
          <w:color w:val="000000"/>
        </w:rPr>
        <w:t>Moreover, w</w:t>
      </w:r>
      <w:r w:rsidR="00DF323C" w:rsidRPr="001002E0">
        <w:rPr>
          <w:color w:val="000000"/>
        </w:rPr>
        <w:t>hile it may appear that th</w:t>
      </w:r>
      <w:r w:rsidRPr="001002E0">
        <w:rPr>
          <w:color w:val="000000"/>
        </w:rPr>
        <w:t>e TBL</w:t>
      </w:r>
      <w:r w:rsidR="00DF323C" w:rsidRPr="001002E0">
        <w:rPr>
          <w:color w:val="000000"/>
        </w:rPr>
        <w:t xml:space="preserve"> approach has an equal emphasis on each </w:t>
      </w:r>
      <w:r w:rsidR="00A13178">
        <w:rPr>
          <w:color w:val="000000"/>
        </w:rPr>
        <w:t>of</w:t>
      </w:r>
      <w:r w:rsidR="00DF323C" w:rsidRPr="001002E0">
        <w:rPr>
          <w:color w:val="000000"/>
        </w:rPr>
        <w:t xml:space="preserve"> its three bottom lines—financial, social, and </w:t>
      </w:r>
      <w:r w:rsidR="009D5E51" w:rsidRPr="001002E0">
        <w:rPr>
          <w:color w:val="000000"/>
        </w:rPr>
        <w:t>e</w:t>
      </w:r>
      <w:r w:rsidR="009D5E51">
        <w:rPr>
          <w:color w:val="000000"/>
        </w:rPr>
        <w:t>cologic</w:t>
      </w:r>
      <w:r w:rsidR="009D5E51" w:rsidRPr="001002E0">
        <w:rPr>
          <w:color w:val="000000"/>
        </w:rPr>
        <w:t>al</w:t>
      </w:r>
      <w:r w:rsidR="00DF323C" w:rsidRPr="001002E0">
        <w:rPr>
          <w:color w:val="000000"/>
        </w:rPr>
        <w:t xml:space="preserve">—in actual practice </w:t>
      </w:r>
      <w:r w:rsidR="00DF323C" w:rsidRPr="001002E0">
        <w:rPr>
          <w:color w:val="1A1A1A"/>
        </w:rPr>
        <w:t xml:space="preserve">the financial bottom line </w:t>
      </w:r>
      <w:r w:rsidR="00C674BE">
        <w:rPr>
          <w:color w:val="1A1A1A"/>
        </w:rPr>
        <w:t>has</w:t>
      </w:r>
      <w:r w:rsidR="00DF323C" w:rsidRPr="001002E0">
        <w:rPr>
          <w:color w:val="1A1A1A"/>
        </w:rPr>
        <w:t xml:space="preserve"> typically </w:t>
      </w:r>
      <w:r w:rsidR="00C674BE">
        <w:rPr>
          <w:color w:val="1A1A1A"/>
        </w:rPr>
        <w:t xml:space="preserve">been </w:t>
      </w:r>
      <w:r w:rsidR="00DF323C" w:rsidRPr="001002E0">
        <w:rPr>
          <w:color w:val="1A1A1A"/>
        </w:rPr>
        <w:t>treated as the “first among equals”</w:t>
      </w:r>
      <w:r w:rsidR="00DF323C" w:rsidRPr="001002E0">
        <w:rPr>
          <w:color w:val="000000"/>
        </w:rPr>
        <w:t xml:space="preserve"> (e.g., Dyck </w:t>
      </w:r>
      <w:r w:rsidR="00A13178">
        <w:rPr>
          <w:color w:val="000000"/>
        </w:rPr>
        <w:t>&amp;</w:t>
      </w:r>
      <w:r w:rsidR="00DF323C" w:rsidRPr="001002E0">
        <w:rPr>
          <w:color w:val="000000"/>
        </w:rPr>
        <w:t xml:space="preserve"> Silvestre 2019, p. 1594; Worley </w:t>
      </w:r>
      <w:r w:rsidR="00A13178">
        <w:rPr>
          <w:color w:val="000000"/>
        </w:rPr>
        <w:t>&amp;</w:t>
      </w:r>
      <w:r w:rsidR="00DF323C" w:rsidRPr="001002E0">
        <w:rPr>
          <w:color w:val="000000"/>
        </w:rPr>
        <w:t xml:space="preserve"> Lawler, 2010, p. 20). </w:t>
      </w:r>
      <w:r w:rsidRPr="001002E0">
        <w:rPr>
          <w:color w:val="1A1A1A"/>
        </w:rPr>
        <w:t>In</w:t>
      </w:r>
      <w:r w:rsidR="00DF323C" w:rsidRPr="001002E0">
        <w:rPr>
          <w:color w:val="1A1A1A"/>
        </w:rPr>
        <w:t xml:space="preserve"> </w:t>
      </w:r>
      <w:r w:rsidR="0050211D" w:rsidRPr="001002E0">
        <w:rPr>
          <w:color w:val="1A1A1A"/>
        </w:rPr>
        <w:t xml:space="preserve">a </w:t>
      </w:r>
      <w:r w:rsidR="00DF323C" w:rsidRPr="001002E0">
        <w:rPr>
          <w:color w:val="1A1A1A"/>
        </w:rPr>
        <w:t>TBL</w:t>
      </w:r>
      <w:r w:rsidRPr="001002E0">
        <w:rPr>
          <w:color w:val="1A1A1A"/>
        </w:rPr>
        <w:t xml:space="preserve"> approach </w:t>
      </w:r>
      <w:r w:rsidR="00DF323C" w:rsidRPr="001002E0">
        <w:rPr>
          <w:color w:val="1A1A1A"/>
        </w:rPr>
        <w:t xml:space="preserve">the onus is on </w:t>
      </w:r>
      <w:r w:rsidRPr="001002E0">
        <w:rPr>
          <w:color w:val="1A1A1A"/>
        </w:rPr>
        <w:t xml:space="preserve">managers </w:t>
      </w:r>
      <w:r w:rsidR="00050F67">
        <w:rPr>
          <w:color w:val="1A1A1A"/>
        </w:rPr>
        <w:t xml:space="preserve">to </w:t>
      </w:r>
      <w:r w:rsidR="00DF323C" w:rsidRPr="001002E0">
        <w:rPr>
          <w:color w:val="1A1A1A"/>
        </w:rPr>
        <w:t>creat</w:t>
      </w:r>
      <w:r w:rsidR="00050F67">
        <w:rPr>
          <w:color w:val="1A1A1A"/>
        </w:rPr>
        <w:t>e</w:t>
      </w:r>
      <w:r w:rsidR="00DF323C" w:rsidRPr="001002E0">
        <w:rPr>
          <w:color w:val="1A1A1A"/>
        </w:rPr>
        <w:t xml:space="preserve"> competitive advantage via addressing negative social and ecological externalities (</w:t>
      </w:r>
      <w:r w:rsidR="00DF323C" w:rsidRPr="001002E0">
        <w:rPr>
          <w:color w:val="000000"/>
        </w:rPr>
        <w:t xml:space="preserve">e.g., Elkington, 1994, p. 99). </w:t>
      </w:r>
      <w:r w:rsidRPr="001002E0">
        <w:rPr>
          <w:color w:val="000000"/>
        </w:rPr>
        <w:t>Thus, n</w:t>
      </w:r>
      <w:r w:rsidR="00DF323C" w:rsidRPr="001002E0">
        <w:rPr>
          <w:color w:val="000000"/>
        </w:rPr>
        <w:t>egative e</w:t>
      </w:r>
      <w:r w:rsidR="00DF323C" w:rsidRPr="001002E0">
        <w:rPr>
          <w:color w:val="1A1A1A"/>
        </w:rPr>
        <w:t>xternalities are likely to remain inadequately addressed by TBL marketers</w:t>
      </w:r>
      <w:r w:rsidR="00DF323C" w:rsidRPr="001002E0">
        <w:rPr>
          <w:color w:val="000000"/>
        </w:rPr>
        <w:t xml:space="preserve"> unless</w:t>
      </w:r>
      <w:r w:rsidR="00DF323C" w:rsidRPr="001002E0">
        <w:rPr>
          <w:color w:val="1A1A1A"/>
        </w:rPr>
        <w:t xml:space="preserve"> there </w:t>
      </w:r>
      <w:r w:rsidR="00DF323C" w:rsidRPr="001002E0">
        <w:rPr>
          <w:color w:val="1A1A1A"/>
        </w:rPr>
        <w:lastRenderedPageBreak/>
        <w:t>is a business case for doing so (Kaplan</w:t>
      </w:r>
      <w:r w:rsidR="00A13178">
        <w:rPr>
          <w:color w:val="1A1A1A"/>
        </w:rPr>
        <w:t>,</w:t>
      </w:r>
      <w:r w:rsidR="00DF323C" w:rsidRPr="001002E0">
        <w:rPr>
          <w:color w:val="1A1A1A"/>
        </w:rPr>
        <w:t xml:space="preserve"> 2020; Kemper, </w:t>
      </w:r>
      <w:r w:rsidR="00DF323C" w:rsidRPr="001002E0">
        <w:t xml:space="preserve">Hall </w:t>
      </w:r>
      <w:r w:rsidR="00A13178">
        <w:t>&amp;</w:t>
      </w:r>
      <w:r w:rsidR="00DF323C" w:rsidRPr="001002E0">
        <w:t xml:space="preserve"> Ballantine</w:t>
      </w:r>
      <w:r w:rsidR="00A13178">
        <w:t>,</w:t>
      </w:r>
      <w:r w:rsidR="00DF323C" w:rsidRPr="001002E0" w:rsidDel="00857355">
        <w:rPr>
          <w:color w:val="1A1A1A"/>
        </w:rPr>
        <w:t xml:space="preserve"> </w:t>
      </w:r>
      <w:r w:rsidR="00DF323C" w:rsidRPr="001002E0">
        <w:rPr>
          <w:color w:val="1A1A1A"/>
        </w:rPr>
        <w:t>2019).</w:t>
      </w:r>
      <w:r w:rsidR="00DF323C" w:rsidRPr="00767D77">
        <w:rPr>
          <w:color w:val="1A1A1A"/>
        </w:rPr>
        <w:t xml:space="preserve"> </w:t>
      </w:r>
      <w:r w:rsidR="003117A7" w:rsidRPr="00FE6361">
        <w:rPr>
          <w:color w:val="000000"/>
        </w:rPr>
        <w:t xml:space="preserve">In </w:t>
      </w:r>
      <w:r w:rsidR="009D5E51">
        <w:rPr>
          <w:color w:val="000000"/>
        </w:rPr>
        <w:t>sum</w:t>
      </w:r>
      <w:r w:rsidR="003117A7" w:rsidRPr="00FE6361">
        <w:rPr>
          <w:color w:val="000000"/>
        </w:rPr>
        <w:t xml:space="preserve">, </w:t>
      </w:r>
      <w:r w:rsidR="009D5E51">
        <w:rPr>
          <w:color w:val="000000"/>
        </w:rPr>
        <w:t xml:space="preserve">because </w:t>
      </w:r>
      <w:r w:rsidR="00B96441" w:rsidRPr="00FE6361">
        <w:t xml:space="preserve">of its reliance on profit-first </w:t>
      </w:r>
      <w:r w:rsidR="00B96441" w:rsidRPr="00EE58C2">
        <w:t>utilitarian</w:t>
      </w:r>
      <w:r w:rsidR="00B96441" w:rsidRPr="00FE6361">
        <w:t xml:space="preserve"> ethics and a business-case logic, TBL business theory and practice seem incapable of </w:t>
      </w:r>
      <w:r w:rsidR="00B96441" w:rsidRPr="00453FC9">
        <w:rPr>
          <w:i/>
          <w:iCs/>
        </w:rPr>
        <w:t>adequately</w:t>
      </w:r>
      <w:r w:rsidR="00B96441" w:rsidRPr="00FE6361">
        <w:t xml:space="preserve"> addressing or reversing negative social and ecological externalities associated with business (Kaplan, 2020; Werner &amp; Stoner, 2018). </w:t>
      </w:r>
    </w:p>
    <w:p w14:paraId="338CC843" w14:textId="421E1D97" w:rsidR="00D32BB7" w:rsidRDefault="008603D5" w:rsidP="00BE48B3">
      <w:pPr>
        <w:snapToGrid w:val="0"/>
        <w:spacing w:line="480" w:lineRule="auto"/>
        <w:ind w:firstLine="567"/>
      </w:pPr>
      <w:r w:rsidRPr="00FE6361">
        <w:rPr>
          <w:color w:val="000000"/>
        </w:rPr>
        <w:t xml:space="preserve">We need radically different approaches to business, based on radically different worldviews. </w:t>
      </w:r>
      <w:r w:rsidR="00B74F41">
        <w:rPr>
          <w:color w:val="000000"/>
        </w:rPr>
        <w:t>“</w:t>
      </w:r>
      <w:r w:rsidR="00D32BB7">
        <w:rPr>
          <w:color w:val="000000"/>
        </w:rPr>
        <w:t>S</w:t>
      </w:r>
      <w:r w:rsidR="003D7DB2">
        <w:rPr>
          <w:color w:val="000000"/>
        </w:rPr>
        <w:t>ustain-centric business</w:t>
      </w:r>
      <w:r w:rsidR="00B74F41">
        <w:rPr>
          <w:color w:val="000000"/>
        </w:rPr>
        <w:t>”</w:t>
      </w:r>
      <w:r w:rsidR="003D7DB2">
        <w:rPr>
          <w:color w:val="000000"/>
        </w:rPr>
        <w:t xml:space="preserve"> </w:t>
      </w:r>
      <w:r w:rsidR="00D32BB7">
        <w:rPr>
          <w:color w:val="000000"/>
        </w:rPr>
        <w:t xml:space="preserve">theory and practice represents a general </w:t>
      </w:r>
      <w:r w:rsidR="003D7DB2">
        <w:rPr>
          <w:color w:val="000000"/>
        </w:rPr>
        <w:t>radical approach that challenges the profit-centric assumptions of business</w:t>
      </w:r>
      <w:r w:rsidR="005F001C">
        <w:rPr>
          <w:color w:val="000000"/>
        </w:rPr>
        <w:t>-</w:t>
      </w:r>
      <w:r w:rsidR="003D7DB2">
        <w:rPr>
          <w:color w:val="000000"/>
        </w:rPr>
        <w:t>as</w:t>
      </w:r>
      <w:r w:rsidR="005F001C">
        <w:rPr>
          <w:color w:val="000000"/>
        </w:rPr>
        <w:t>-</w:t>
      </w:r>
      <w:r w:rsidR="003D7DB2">
        <w:rPr>
          <w:color w:val="000000"/>
        </w:rPr>
        <w:t>usual</w:t>
      </w:r>
      <w:r w:rsidR="00B74F41">
        <w:rPr>
          <w:color w:val="000000"/>
        </w:rPr>
        <w:t xml:space="preserve"> </w:t>
      </w:r>
      <w:r w:rsidR="009C4160" w:rsidRPr="0044032A">
        <w:rPr>
          <w:color w:val="000000" w:themeColor="text1"/>
        </w:rPr>
        <w:t xml:space="preserve">(e.g., </w:t>
      </w:r>
      <w:proofErr w:type="spellStart"/>
      <w:r w:rsidR="00E81E94" w:rsidRPr="0044032A">
        <w:rPr>
          <w:color w:val="000000" w:themeColor="text1"/>
        </w:rPr>
        <w:t>Dyllick</w:t>
      </w:r>
      <w:proofErr w:type="spellEnd"/>
      <w:r w:rsidR="00E81E94" w:rsidRPr="0044032A">
        <w:rPr>
          <w:color w:val="000000" w:themeColor="text1"/>
        </w:rPr>
        <w:t xml:space="preserve"> &amp; Muff, 2016; </w:t>
      </w:r>
      <w:r w:rsidR="009C4160" w:rsidRPr="0044032A">
        <w:rPr>
          <w:color w:val="000000" w:themeColor="text1"/>
        </w:rPr>
        <w:t xml:space="preserve">Gladwin, Kennelly &amp; Krause, 1995; </w:t>
      </w:r>
      <w:r w:rsidR="005D5B5D" w:rsidRPr="001002E0">
        <w:rPr>
          <w:color w:val="000000" w:themeColor="text1"/>
        </w:rPr>
        <w:t>Freeman, 2017;</w:t>
      </w:r>
      <w:r w:rsidR="005D5B5D" w:rsidRPr="00B75501">
        <w:rPr>
          <w:color w:val="000000" w:themeColor="text1"/>
        </w:rPr>
        <w:t xml:space="preserve"> </w:t>
      </w:r>
      <w:proofErr w:type="spellStart"/>
      <w:r w:rsidR="00E81E94" w:rsidRPr="0044032A">
        <w:rPr>
          <w:color w:val="000000" w:themeColor="text1"/>
        </w:rPr>
        <w:t>Heikkurinen</w:t>
      </w:r>
      <w:proofErr w:type="spellEnd"/>
      <w:r w:rsidR="00E81E94" w:rsidRPr="0044032A">
        <w:rPr>
          <w:color w:val="000000" w:themeColor="text1"/>
        </w:rPr>
        <w:t xml:space="preserve"> et al., 2016; </w:t>
      </w:r>
      <w:r w:rsidR="009C4160" w:rsidRPr="0044032A">
        <w:rPr>
          <w:color w:val="000000" w:themeColor="text1"/>
        </w:rPr>
        <w:t>Hernández &amp; Muñoz, 202</w:t>
      </w:r>
      <w:r w:rsidR="00126465">
        <w:rPr>
          <w:color w:val="000000" w:themeColor="text1"/>
        </w:rPr>
        <w:t>2</w:t>
      </w:r>
      <w:r w:rsidR="009C4160" w:rsidRPr="0044032A">
        <w:rPr>
          <w:color w:val="000000" w:themeColor="text1"/>
        </w:rPr>
        <w:t xml:space="preserve">; </w:t>
      </w:r>
      <w:r w:rsidR="00E81E94" w:rsidRPr="0044032A">
        <w:rPr>
          <w:color w:val="000000" w:themeColor="text1"/>
        </w:rPr>
        <w:t xml:space="preserve">Milne &amp; Gray, 2013; </w:t>
      </w:r>
      <w:r w:rsidR="009C4160" w:rsidRPr="0044032A">
        <w:rPr>
          <w:color w:val="000000" w:themeColor="text1"/>
        </w:rPr>
        <w:t xml:space="preserve">Purser, Park &amp; </w:t>
      </w:r>
      <w:proofErr w:type="spellStart"/>
      <w:r w:rsidR="009C4160" w:rsidRPr="0044032A">
        <w:rPr>
          <w:color w:val="000000" w:themeColor="text1"/>
        </w:rPr>
        <w:t>Montuori</w:t>
      </w:r>
      <w:proofErr w:type="spellEnd"/>
      <w:r w:rsidR="009C4160" w:rsidRPr="0044032A">
        <w:rPr>
          <w:color w:val="000000" w:themeColor="text1"/>
        </w:rPr>
        <w:t>, 1995)</w:t>
      </w:r>
      <w:r w:rsidR="00E81E94" w:rsidRPr="0044032A">
        <w:rPr>
          <w:color w:val="000000" w:themeColor="text1"/>
        </w:rPr>
        <w:t>.</w:t>
      </w:r>
      <w:r w:rsidR="009C4160" w:rsidRPr="0044032A">
        <w:rPr>
          <w:color w:val="000000" w:themeColor="text1"/>
        </w:rPr>
        <w:t xml:space="preserve"> </w:t>
      </w:r>
      <w:r w:rsidR="009C4160" w:rsidRPr="00FE6361">
        <w:t xml:space="preserve">A sustain-centric </w:t>
      </w:r>
      <w:r w:rsidR="00032B88" w:rsidRPr="00FE6361">
        <w:t xml:space="preserve">approach </w:t>
      </w:r>
      <w:r w:rsidR="00B74F41">
        <w:t xml:space="preserve">adopts </w:t>
      </w:r>
      <w:r w:rsidR="00032B88" w:rsidRPr="00FE6361">
        <w:t xml:space="preserve">a holistic orientation (as contrasted to the piecemeal, reductionist addition to business-as-usual practices </w:t>
      </w:r>
      <w:r w:rsidR="00FB113D">
        <w:t>associated with</w:t>
      </w:r>
      <w:r w:rsidR="003117A7" w:rsidRPr="00FE6361">
        <w:t xml:space="preserve"> </w:t>
      </w:r>
      <w:r w:rsidR="009C4160" w:rsidRPr="00FE6361">
        <w:t>profit-centric</w:t>
      </w:r>
      <w:r w:rsidR="003117A7" w:rsidRPr="00FE6361">
        <w:t xml:space="preserve"> </w:t>
      </w:r>
      <w:r w:rsidR="003B076C" w:rsidRPr="00FE6361">
        <w:t>approach</w:t>
      </w:r>
      <w:r w:rsidR="002C3E96">
        <w:t>es</w:t>
      </w:r>
      <w:r w:rsidR="00032B88" w:rsidRPr="00FE6361">
        <w:t xml:space="preserve">) </w:t>
      </w:r>
      <w:r w:rsidR="00B74F41">
        <w:t xml:space="preserve">as it seeks to enhance positive social and ecological externalities (versus merely reducing negative ones). </w:t>
      </w:r>
      <w:r w:rsidR="007A006C" w:rsidRPr="00FE6361">
        <w:t xml:space="preserve">A sustain-centric business prioritizes a flourishing community (as indicated by environmental and social indicators of well-being) ahead of firms’ and individuals’ financial well-being (Dyck </w:t>
      </w:r>
      <w:r w:rsidR="00F31062">
        <w:t>&amp;</w:t>
      </w:r>
      <w:r w:rsidR="007A006C" w:rsidRPr="00FE6361">
        <w:t xml:space="preserve"> Manchanda, 2021)</w:t>
      </w:r>
      <w:r w:rsidR="00A820D5" w:rsidRPr="00FE6361">
        <w:t xml:space="preserve">. </w:t>
      </w:r>
      <w:r w:rsidR="005F001C">
        <w:rPr>
          <w:color w:val="000000" w:themeColor="text1"/>
        </w:rPr>
        <w:t xml:space="preserve">In </w:t>
      </w:r>
      <w:proofErr w:type="gramStart"/>
      <w:r w:rsidR="005F001C">
        <w:rPr>
          <w:color w:val="000000" w:themeColor="text1"/>
        </w:rPr>
        <w:t>general</w:t>
      </w:r>
      <w:proofErr w:type="gramEnd"/>
      <w:r w:rsidR="005F001C">
        <w:rPr>
          <w:color w:val="000000" w:themeColor="text1"/>
        </w:rPr>
        <w:t xml:space="preserve"> lay terms, a sustain-centric approach is evident in businesses that place people and planet ahead of </w:t>
      </w:r>
      <w:r w:rsidR="007B783B">
        <w:rPr>
          <w:color w:val="000000" w:themeColor="text1"/>
        </w:rPr>
        <w:t xml:space="preserve">maximizing </w:t>
      </w:r>
      <w:r w:rsidR="005F001C">
        <w:rPr>
          <w:color w:val="000000" w:themeColor="text1"/>
        </w:rPr>
        <w:t>profit.</w:t>
      </w:r>
    </w:p>
    <w:p w14:paraId="7612C836" w14:textId="5CFDB3BC" w:rsidR="00FE6361" w:rsidRDefault="00A820D5" w:rsidP="00BE48B3">
      <w:pPr>
        <w:snapToGrid w:val="0"/>
        <w:spacing w:line="480" w:lineRule="auto"/>
        <w:ind w:firstLine="567"/>
        <w:rPr>
          <w:color w:val="000000"/>
        </w:rPr>
      </w:pPr>
      <w:r w:rsidRPr="00FE6361">
        <w:t xml:space="preserve">Sustain-centric business theory and practice is sought after by </w:t>
      </w:r>
      <w:r w:rsidR="00FE6361" w:rsidRPr="00FE6361">
        <w:t xml:space="preserve">the increasing number of: </w:t>
      </w:r>
      <w:r w:rsidRPr="00FE6361">
        <w:t xml:space="preserve">a) managers in social entrepreneurship and </w:t>
      </w:r>
      <w:r w:rsidRPr="0044032A">
        <w:t>B Corps who have both a legal mandate and a moral responsibility to place people and planet ahead of profits (</w:t>
      </w:r>
      <w:r w:rsidR="00F00F60">
        <w:t xml:space="preserve">e.g., </w:t>
      </w:r>
      <w:proofErr w:type="spellStart"/>
      <w:r w:rsidRPr="0044032A">
        <w:t>Steingard</w:t>
      </w:r>
      <w:proofErr w:type="spellEnd"/>
      <w:r w:rsidRPr="0044032A">
        <w:t xml:space="preserve"> </w:t>
      </w:r>
      <w:r w:rsidR="00F31062">
        <w:t xml:space="preserve">&amp; </w:t>
      </w:r>
      <w:r w:rsidRPr="0044032A">
        <w:t>Gilbert</w:t>
      </w:r>
      <w:r w:rsidR="007A50DC">
        <w:t>,</w:t>
      </w:r>
      <w:r w:rsidRPr="0044032A">
        <w:t xml:space="preserve"> 2016); b) consumers who </w:t>
      </w:r>
      <w:r w:rsidR="0087506B">
        <w:t xml:space="preserve">say they </w:t>
      </w:r>
      <w:r w:rsidR="00F11E4B">
        <w:t xml:space="preserve">are willing to </w:t>
      </w:r>
      <w:r w:rsidRPr="0044032A">
        <w:t xml:space="preserve">pay higher financial prices for </w:t>
      </w:r>
      <w:r w:rsidR="00FE6361" w:rsidRPr="0044032A">
        <w:t>sustainab</w:t>
      </w:r>
      <w:r w:rsidR="00F11E4B">
        <w:t>le</w:t>
      </w:r>
      <w:r w:rsidR="00FE6361" w:rsidRPr="0044032A">
        <w:t xml:space="preserve"> </w:t>
      </w:r>
      <w:r w:rsidRPr="0044032A">
        <w:t>goods and services (</w:t>
      </w:r>
      <w:r w:rsidR="00FE6361" w:rsidRPr="0044032A">
        <w:t xml:space="preserve">as much as </w:t>
      </w:r>
      <w:r w:rsidR="007B783B">
        <w:t xml:space="preserve">80 </w:t>
      </w:r>
      <w:r w:rsidR="003273F9">
        <w:t>percent</w:t>
      </w:r>
      <w:r w:rsidR="00FE6361" w:rsidRPr="0044032A">
        <w:t xml:space="preserve"> </w:t>
      </w:r>
      <w:r w:rsidRPr="0044032A">
        <w:t xml:space="preserve">of </w:t>
      </w:r>
      <w:r w:rsidR="00FE6361" w:rsidRPr="0044032A">
        <w:t>all</w:t>
      </w:r>
      <w:r w:rsidRPr="0044032A">
        <w:t xml:space="preserve"> consumers; Nielsen</w:t>
      </w:r>
      <w:r w:rsidR="00F31062">
        <w:t>,</w:t>
      </w:r>
      <w:r w:rsidRPr="0044032A">
        <w:t xml:space="preserve"> </w:t>
      </w:r>
      <w:r w:rsidR="003273F9" w:rsidRPr="0044032A">
        <w:t>201</w:t>
      </w:r>
      <w:r w:rsidR="003273F9">
        <w:t>9</w:t>
      </w:r>
      <w:r w:rsidRPr="0044032A">
        <w:t xml:space="preserve">); and c) </w:t>
      </w:r>
      <w:r w:rsidR="007B783B">
        <w:t xml:space="preserve">33 percent of </w:t>
      </w:r>
      <w:r w:rsidRPr="0044032A">
        <w:t xml:space="preserve">investors </w:t>
      </w:r>
      <w:r w:rsidR="00FE6361" w:rsidRPr="0044032A">
        <w:t xml:space="preserve">who willingly compromise opportunities to maximize their own financial returns so that they can enhance </w:t>
      </w:r>
      <w:r w:rsidRPr="0044032A">
        <w:t xml:space="preserve">overall </w:t>
      </w:r>
      <w:r w:rsidR="00FE6361" w:rsidRPr="0044032A">
        <w:t xml:space="preserve">ecological and/or </w:t>
      </w:r>
      <w:r w:rsidRPr="0044032A">
        <w:t xml:space="preserve">social </w:t>
      </w:r>
      <w:r w:rsidR="00FE6361" w:rsidRPr="0044032A">
        <w:t>r</w:t>
      </w:r>
      <w:r w:rsidRPr="0044032A">
        <w:t>eturns (Morgan Stanley</w:t>
      </w:r>
      <w:r w:rsidR="0070161B">
        <w:t>,</w:t>
      </w:r>
      <w:r w:rsidRPr="0044032A">
        <w:t xml:space="preserve"> 2019).</w:t>
      </w:r>
    </w:p>
    <w:p w14:paraId="37D4410D" w14:textId="5EA1207E" w:rsidR="0050521C" w:rsidRPr="00FA4378" w:rsidRDefault="00FE6361" w:rsidP="00FA4378">
      <w:pPr>
        <w:autoSpaceDE w:val="0"/>
        <w:autoSpaceDN w:val="0"/>
        <w:adjustRightInd w:val="0"/>
        <w:spacing w:line="480" w:lineRule="auto"/>
        <w:ind w:firstLine="567"/>
      </w:pPr>
      <w:r>
        <w:rPr>
          <w:color w:val="000000"/>
        </w:rPr>
        <w:lastRenderedPageBreak/>
        <w:t>A</w:t>
      </w:r>
      <w:r w:rsidR="00053713" w:rsidRPr="00767D77">
        <w:rPr>
          <w:color w:val="000000"/>
        </w:rPr>
        <w:t xml:space="preserve"> </w:t>
      </w:r>
      <w:r w:rsidR="009C4160" w:rsidRPr="00767D77">
        <w:rPr>
          <w:color w:val="000000"/>
        </w:rPr>
        <w:t xml:space="preserve">sustain-centric </w:t>
      </w:r>
      <w:r w:rsidR="00053713" w:rsidRPr="00767D77">
        <w:rPr>
          <w:color w:val="000000"/>
        </w:rPr>
        <w:t xml:space="preserve">approach is </w:t>
      </w:r>
      <w:r w:rsidR="008603D5" w:rsidRPr="00767D77">
        <w:rPr>
          <w:color w:val="000000"/>
        </w:rPr>
        <w:t xml:space="preserve">relevant for all functions of business—including </w:t>
      </w:r>
      <w:r w:rsidR="00B9683E" w:rsidRPr="00767D77">
        <w:rPr>
          <w:color w:val="000000"/>
        </w:rPr>
        <w:t xml:space="preserve">strategy, </w:t>
      </w:r>
      <w:r w:rsidR="008603D5" w:rsidRPr="00767D77">
        <w:rPr>
          <w:color w:val="000000"/>
        </w:rPr>
        <w:t xml:space="preserve">finance, </w:t>
      </w:r>
      <w:r w:rsidR="00786572">
        <w:rPr>
          <w:color w:val="000000"/>
        </w:rPr>
        <w:t xml:space="preserve">marketing, </w:t>
      </w:r>
      <w:r w:rsidR="007A7C6C" w:rsidRPr="00767D77">
        <w:rPr>
          <w:color w:val="000000"/>
        </w:rPr>
        <w:t xml:space="preserve">human resources, </w:t>
      </w:r>
      <w:r w:rsidR="00786572">
        <w:rPr>
          <w:color w:val="000000"/>
        </w:rPr>
        <w:t xml:space="preserve">and </w:t>
      </w:r>
      <w:r w:rsidR="008603D5" w:rsidRPr="00767D77">
        <w:rPr>
          <w:color w:val="000000"/>
        </w:rPr>
        <w:t xml:space="preserve">supply chain. However, </w:t>
      </w:r>
      <w:r w:rsidR="00B9683E" w:rsidRPr="00767D77">
        <w:rPr>
          <w:color w:val="000000"/>
        </w:rPr>
        <w:t xml:space="preserve">in </w:t>
      </w:r>
      <w:r w:rsidR="008603D5" w:rsidRPr="00767D77">
        <w:rPr>
          <w:color w:val="000000"/>
        </w:rPr>
        <w:t xml:space="preserve">this paper </w:t>
      </w:r>
      <w:r w:rsidR="00B9683E" w:rsidRPr="00767D77">
        <w:rPr>
          <w:color w:val="000000"/>
        </w:rPr>
        <w:t xml:space="preserve">we </w:t>
      </w:r>
      <w:r w:rsidR="008603D5" w:rsidRPr="00767D77">
        <w:rPr>
          <w:color w:val="000000"/>
        </w:rPr>
        <w:t xml:space="preserve">will focus on </w:t>
      </w:r>
      <w:r w:rsidR="007A006C" w:rsidRPr="00767D77">
        <w:rPr>
          <w:color w:val="000000"/>
        </w:rPr>
        <w:t xml:space="preserve">a sustain-centric approach to </w:t>
      </w:r>
      <w:r w:rsidR="008603D5" w:rsidRPr="00767D77">
        <w:rPr>
          <w:color w:val="000000"/>
        </w:rPr>
        <w:t>marketing</w:t>
      </w:r>
      <w:r w:rsidR="009C4160" w:rsidRPr="00767D77">
        <w:rPr>
          <w:color w:val="000000"/>
        </w:rPr>
        <w:t>, draw</w:t>
      </w:r>
      <w:r w:rsidR="007A006C" w:rsidRPr="00767D77">
        <w:rPr>
          <w:color w:val="000000"/>
        </w:rPr>
        <w:t>ing</w:t>
      </w:r>
      <w:r w:rsidR="009C4160" w:rsidRPr="00767D77">
        <w:rPr>
          <w:color w:val="000000"/>
        </w:rPr>
        <w:t xml:space="preserve"> heavily from </w:t>
      </w:r>
      <w:r w:rsidR="007A006C" w:rsidRPr="00767D77">
        <w:rPr>
          <w:color w:val="000000"/>
        </w:rPr>
        <w:t xml:space="preserve">a description of the 4 Ps </w:t>
      </w:r>
      <w:r w:rsidR="00BD16E6">
        <w:rPr>
          <w:color w:val="000000"/>
        </w:rPr>
        <w:t xml:space="preserve">of </w:t>
      </w:r>
      <w:r w:rsidR="009C4160" w:rsidRPr="00767D77">
        <w:rPr>
          <w:color w:val="000000"/>
        </w:rPr>
        <w:t xml:space="preserve">sustain-centric </w:t>
      </w:r>
      <w:r w:rsidR="007A006C" w:rsidRPr="00767D77">
        <w:rPr>
          <w:color w:val="000000"/>
        </w:rPr>
        <w:t>marketing (vs</w:t>
      </w:r>
      <w:r w:rsidR="008F7FA3">
        <w:rPr>
          <w:color w:val="000000"/>
        </w:rPr>
        <w:t>.</w:t>
      </w:r>
      <w:r w:rsidR="007A006C" w:rsidRPr="00767D77">
        <w:rPr>
          <w:color w:val="000000"/>
        </w:rPr>
        <w:t xml:space="preserve"> profit-centric marketing) as </w:t>
      </w:r>
      <w:r w:rsidR="009C4160" w:rsidRPr="00767D77">
        <w:rPr>
          <w:color w:val="000000"/>
        </w:rPr>
        <w:t>developed by Dyck and Manchanda (202</w:t>
      </w:r>
      <w:r w:rsidR="001D77A2">
        <w:rPr>
          <w:color w:val="000000"/>
        </w:rPr>
        <w:t>1</w:t>
      </w:r>
      <w:r w:rsidR="009C4160" w:rsidRPr="00767D77">
        <w:rPr>
          <w:color w:val="000000"/>
        </w:rPr>
        <w:t>)</w:t>
      </w:r>
      <w:r w:rsidR="008603D5" w:rsidRPr="00767D77">
        <w:rPr>
          <w:color w:val="000000"/>
        </w:rPr>
        <w:t xml:space="preserve">. </w:t>
      </w:r>
      <w:r w:rsidR="00505FC7" w:rsidRPr="00767D77">
        <w:t xml:space="preserve">As </w:t>
      </w:r>
      <w:r w:rsidR="007A006C" w:rsidRPr="00767D77">
        <w:t>they note, in sustain-centri</w:t>
      </w:r>
      <w:r w:rsidR="00BD16E6">
        <w:t>c</w:t>
      </w:r>
      <w:r w:rsidR="002F4837" w:rsidRPr="00767D77">
        <w:t xml:space="preserve"> marketing the </w:t>
      </w:r>
      <w:r w:rsidR="00505FC7" w:rsidRPr="00767D77">
        <w:t>4 Ps in the marketing-mix paradigm—product, price, place, and promotion</w:t>
      </w:r>
      <w:r w:rsidR="009D3BC1" w:rsidRPr="00767D77">
        <w:t>—</w:t>
      </w:r>
      <w:r w:rsidR="007A006C" w:rsidRPr="00767D77">
        <w:t xml:space="preserve">are expected to be </w:t>
      </w:r>
      <w:r w:rsidR="007A006C" w:rsidRPr="0061056F">
        <w:t xml:space="preserve">managed qualitatively </w:t>
      </w:r>
      <w:r w:rsidR="00505FC7" w:rsidRPr="0061056F">
        <w:t xml:space="preserve">differently than </w:t>
      </w:r>
      <w:r w:rsidR="007A006C" w:rsidRPr="0061056F">
        <w:t>in profit-first marketing</w:t>
      </w:r>
      <w:r w:rsidR="00505FC7" w:rsidRPr="0061056F">
        <w:t xml:space="preserve">. </w:t>
      </w:r>
      <w:r w:rsidR="000936D6" w:rsidRPr="00873C70">
        <w:t>Although t</w:t>
      </w:r>
      <w:r w:rsidR="00626742" w:rsidRPr="005F001C">
        <w:t>he</w:t>
      </w:r>
      <w:r w:rsidR="00626742" w:rsidRPr="004D3466">
        <w:t xml:space="preserve"> </w:t>
      </w:r>
      <w:r w:rsidR="00626742" w:rsidRPr="00813A7F">
        <w:t>4 P framework</w:t>
      </w:r>
      <w:r w:rsidR="000936D6" w:rsidRPr="00873C70">
        <w:t xml:space="preserve"> </w:t>
      </w:r>
      <w:r w:rsidR="00626742" w:rsidRPr="00873C70">
        <w:t xml:space="preserve">has </w:t>
      </w:r>
      <w:r w:rsidR="000936D6" w:rsidRPr="00873C70">
        <w:t>been fairly criticized</w:t>
      </w:r>
      <w:r w:rsidR="00626742" w:rsidRPr="00873C70">
        <w:t xml:space="preserve"> </w:t>
      </w:r>
      <w:r w:rsidR="000936D6" w:rsidRPr="00FA4378">
        <w:rPr>
          <w:color w:val="000000"/>
        </w:rPr>
        <w:t xml:space="preserve">(e.g., </w:t>
      </w:r>
      <w:proofErr w:type="spellStart"/>
      <w:r w:rsidR="00437E1D" w:rsidRPr="00437E1D">
        <w:t>Constantinides</w:t>
      </w:r>
      <w:proofErr w:type="spellEnd"/>
      <w:r w:rsidR="00437E1D" w:rsidRPr="00437E1D">
        <w:t xml:space="preserve">, </w:t>
      </w:r>
      <w:r w:rsidR="00437E1D">
        <w:t xml:space="preserve">2006; </w:t>
      </w:r>
      <w:r w:rsidR="000936D6" w:rsidRPr="00FA4378">
        <w:t xml:space="preserve">Miles </w:t>
      </w:r>
      <w:r w:rsidR="00786572">
        <w:t>&amp;</w:t>
      </w:r>
      <w:r w:rsidR="000936D6" w:rsidRPr="00FA4378">
        <w:t xml:space="preserve"> Nilsson, in Brown et al., 2018;</w:t>
      </w:r>
      <w:r w:rsidR="000936D6" w:rsidRPr="00FA4378">
        <w:rPr>
          <w:color w:val="000000"/>
        </w:rPr>
        <w:t xml:space="preserve"> </w:t>
      </w:r>
      <w:r w:rsidR="000936D6" w:rsidRPr="00FA4378">
        <w:t xml:space="preserve">O'Malley </w:t>
      </w:r>
      <w:r w:rsidR="00786572">
        <w:t>&amp;</w:t>
      </w:r>
      <w:r w:rsidR="000936D6" w:rsidRPr="00FA4378">
        <w:t xml:space="preserve"> Patterson, 1998</w:t>
      </w:r>
      <w:r w:rsidR="000936D6" w:rsidRPr="00FA4378">
        <w:rPr>
          <w:color w:val="000000"/>
        </w:rPr>
        <w:t>)</w:t>
      </w:r>
      <w:r w:rsidR="00626742" w:rsidRPr="00873C70">
        <w:t xml:space="preserve">, </w:t>
      </w:r>
      <w:r w:rsidR="000936D6" w:rsidRPr="005F001C">
        <w:t>it re</w:t>
      </w:r>
      <w:r w:rsidR="000936D6" w:rsidRPr="004D3466">
        <w:t>mains</w:t>
      </w:r>
      <w:r w:rsidR="00786572">
        <w:t xml:space="preserve">, </w:t>
      </w:r>
      <w:r w:rsidR="000936D6" w:rsidRPr="004D3466">
        <w:t xml:space="preserve">and </w:t>
      </w:r>
      <w:r w:rsidR="000936D6" w:rsidRPr="00813A7F">
        <w:t>has argu</w:t>
      </w:r>
      <w:r w:rsidR="000936D6" w:rsidRPr="00873C70">
        <w:t>ably been increasingly treated as</w:t>
      </w:r>
      <w:r w:rsidR="00786572">
        <w:t xml:space="preserve">, </w:t>
      </w:r>
      <w:r w:rsidR="000936D6" w:rsidRPr="00873C70">
        <w:t>a domina</w:t>
      </w:r>
      <w:r w:rsidR="00786572">
        <w:t>n</w:t>
      </w:r>
      <w:r w:rsidR="000936D6" w:rsidRPr="00873C70">
        <w:t xml:space="preserve">t paradigm in </w:t>
      </w:r>
      <w:r w:rsidR="00931564">
        <w:t>m</w:t>
      </w:r>
      <w:r w:rsidR="000936D6" w:rsidRPr="00873C70">
        <w:t xml:space="preserve">arketing (Dyck </w:t>
      </w:r>
      <w:r w:rsidR="00786572">
        <w:t>&amp;</w:t>
      </w:r>
      <w:r w:rsidR="000936D6" w:rsidRPr="00873C70">
        <w:t xml:space="preserve"> Manchanda 2021; </w:t>
      </w:r>
      <w:proofErr w:type="spellStart"/>
      <w:r w:rsidR="000936D6" w:rsidRPr="00FA4378">
        <w:rPr>
          <w:color w:val="000000"/>
        </w:rPr>
        <w:t>Goi</w:t>
      </w:r>
      <w:proofErr w:type="spellEnd"/>
      <w:r w:rsidR="000936D6" w:rsidRPr="00FA4378">
        <w:rPr>
          <w:color w:val="000000"/>
        </w:rPr>
        <w:t xml:space="preserve">, 2009; </w:t>
      </w:r>
      <w:proofErr w:type="gramStart"/>
      <w:r w:rsidR="000936D6" w:rsidRPr="00FA4378">
        <w:rPr>
          <w:color w:val="000000"/>
        </w:rPr>
        <w:t>also</w:t>
      </w:r>
      <w:proofErr w:type="gramEnd"/>
      <w:r w:rsidR="000936D6" w:rsidRPr="00FA4378">
        <w:rPr>
          <w:color w:val="000000"/>
        </w:rPr>
        <w:t xml:space="preserve"> </w:t>
      </w:r>
      <w:proofErr w:type="spellStart"/>
      <w:r w:rsidR="000936D6" w:rsidRPr="00FA4378">
        <w:rPr>
          <w:color w:val="000000"/>
        </w:rPr>
        <w:t>Gronroos</w:t>
      </w:r>
      <w:proofErr w:type="spellEnd"/>
      <w:r w:rsidR="000936D6" w:rsidRPr="00FA4378">
        <w:rPr>
          <w:color w:val="000000"/>
        </w:rPr>
        <w:t xml:space="preserve">, 1994, </w:t>
      </w:r>
      <w:r w:rsidR="000936D6" w:rsidRPr="00FA4378">
        <w:t xml:space="preserve">O'Malley </w:t>
      </w:r>
      <w:r w:rsidR="00786572">
        <w:t>&amp;</w:t>
      </w:r>
      <w:r w:rsidR="000936D6" w:rsidRPr="00FA4378">
        <w:t xml:space="preserve"> Patterson, 1998</w:t>
      </w:r>
      <w:r w:rsidR="00873C70" w:rsidRPr="00873C70">
        <w:t>)</w:t>
      </w:r>
      <w:r w:rsidR="00873C70" w:rsidRPr="005F001C">
        <w:t>.</w:t>
      </w:r>
      <w:r w:rsidR="000936D6" w:rsidRPr="004D3466">
        <w:t xml:space="preserve"> </w:t>
      </w:r>
      <w:r w:rsidR="00873C70" w:rsidRPr="00813A7F">
        <w:t xml:space="preserve">For example, </w:t>
      </w:r>
      <w:r w:rsidR="00873C70" w:rsidRPr="005D37F7">
        <w:t xml:space="preserve">Miles </w:t>
      </w:r>
      <w:r w:rsidR="00786572">
        <w:t>and</w:t>
      </w:r>
      <w:r w:rsidR="00873C70" w:rsidRPr="005D37F7">
        <w:t xml:space="preserve"> Nilsson (</w:t>
      </w:r>
      <w:r w:rsidR="00873C70" w:rsidRPr="00BD7A00">
        <w:t xml:space="preserve">in Brown et al., 2018, p. 1339) </w:t>
      </w:r>
      <w:r w:rsidR="00873C70" w:rsidRPr="00873C70">
        <w:t>desc</w:t>
      </w:r>
      <w:r w:rsidR="00873C70" w:rsidRPr="005F001C">
        <w:t>ribe it</w:t>
      </w:r>
      <w:r w:rsidR="00786572">
        <w:t xml:space="preserve"> as</w:t>
      </w:r>
      <w:r w:rsidR="00873C70" w:rsidRPr="005F001C">
        <w:t xml:space="preserve"> </w:t>
      </w:r>
      <w:r w:rsidR="00873C70" w:rsidRPr="005D37F7">
        <w:rPr>
          <w:color w:val="000000"/>
        </w:rPr>
        <w:t>“</w:t>
      </w:r>
      <w:r w:rsidR="00873C70" w:rsidRPr="005D37F7">
        <w:t>a thumbnail sketch, an encapsulation, a precis, nothing less than marketing in miniature, the subject in a nutshell.”</w:t>
      </w:r>
    </w:p>
    <w:p w14:paraId="7F6E9A6E" w14:textId="15C75B42" w:rsidR="007A006C" w:rsidRPr="0044032A" w:rsidRDefault="007A006C" w:rsidP="00453FC9">
      <w:pPr>
        <w:pStyle w:val="CommentText"/>
        <w:spacing w:line="480" w:lineRule="auto"/>
        <w:rPr>
          <w:rFonts w:ascii="Times New Roman" w:hAnsi="Times New Roman" w:cs="Times New Roman"/>
          <w:b/>
          <w:bCs/>
          <w:sz w:val="24"/>
          <w:szCs w:val="24"/>
        </w:rPr>
      </w:pPr>
      <w:r w:rsidRPr="0044032A">
        <w:rPr>
          <w:rFonts w:ascii="Times New Roman" w:eastAsia="Times New Roman" w:hAnsi="Times New Roman" w:cs="Times New Roman"/>
          <w:b/>
          <w:bCs/>
          <w:color w:val="000000"/>
          <w:sz w:val="24"/>
          <w:szCs w:val="24"/>
          <w:lang w:val="en-CA"/>
        </w:rPr>
        <w:t>Sustain-centric marketing</w:t>
      </w:r>
    </w:p>
    <w:p w14:paraId="4217D2A6" w14:textId="488FA016" w:rsidR="000A4AB3" w:rsidRPr="00767D77" w:rsidRDefault="008603D5" w:rsidP="00453FC9">
      <w:pPr>
        <w:autoSpaceDE w:val="0"/>
        <w:autoSpaceDN w:val="0"/>
        <w:adjustRightInd w:val="0"/>
        <w:spacing w:line="480" w:lineRule="auto"/>
        <w:ind w:firstLine="567"/>
        <w:rPr>
          <w:color w:val="000000"/>
        </w:rPr>
      </w:pPr>
      <w:r w:rsidRPr="00767D77">
        <w:rPr>
          <w:color w:val="000000"/>
        </w:rPr>
        <w:t xml:space="preserve">In their review of the </w:t>
      </w:r>
      <w:r w:rsidR="001D77A2">
        <w:rPr>
          <w:color w:val="000000"/>
        </w:rPr>
        <w:t xml:space="preserve">sustainable </w:t>
      </w:r>
      <w:r w:rsidR="007A006C" w:rsidRPr="00767D77">
        <w:rPr>
          <w:color w:val="000000"/>
        </w:rPr>
        <w:t xml:space="preserve">marketing </w:t>
      </w:r>
      <w:r w:rsidRPr="00767D77">
        <w:rPr>
          <w:color w:val="000000"/>
        </w:rPr>
        <w:t>literature</w:t>
      </w:r>
      <w:r w:rsidR="00D85A7E" w:rsidRPr="00767D77">
        <w:rPr>
          <w:color w:val="000000"/>
        </w:rPr>
        <w:t>,</w:t>
      </w:r>
      <w:r w:rsidRPr="00767D77">
        <w:rPr>
          <w:color w:val="000000"/>
        </w:rPr>
        <w:t xml:space="preserve"> Kemper, Hall and Ballantine (2019) describe </w:t>
      </w:r>
      <w:r w:rsidR="001D77A2">
        <w:rPr>
          <w:color w:val="000000"/>
        </w:rPr>
        <w:t xml:space="preserve">several </w:t>
      </w:r>
      <w:r w:rsidRPr="00767D77">
        <w:rPr>
          <w:color w:val="000000"/>
        </w:rPr>
        <w:t>different worldviews and paradigms that can serve as a basis for developing sustainable marketing theory and practice. They not</w:t>
      </w:r>
      <w:r w:rsidR="002C2360" w:rsidRPr="00767D77">
        <w:rPr>
          <w:color w:val="000000"/>
        </w:rPr>
        <w:t>e</w:t>
      </w:r>
      <w:r w:rsidRPr="00767D77">
        <w:rPr>
          <w:color w:val="000000"/>
        </w:rPr>
        <w:t xml:space="preserve"> that the vast majority of research is within an industrial worldview which assumes that the role of marketing theory and practice is to enhance business profits</w:t>
      </w:r>
      <w:r w:rsidR="002C2360" w:rsidRPr="00767D77">
        <w:rPr>
          <w:color w:val="000000"/>
        </w:rPr>
        <w:t xml:space="preserve"> (e.g., </w:t>
      </w:r>
      <w:r w:rsidR="007A006C" w:rsidRPr="00767D77">
        <w:rPr>
          <w:color w:val="000000"/>
        </w:rPr>
        <w:t>profit-centric marketing</w:t>
      </w:r>
      <w:r w:rsidR="002C2360" w:rsidRPr="00767D77">
        <w:rPr>
          <w:color w:val="000000"/>
        </w:rPr>
        <w:t>)</w:t>
      </w:r>
      <w:r w:rsidRPr="00767D77">
        <w:rPr>
          <w:color w:val="000000"/>
        </w:rPr>
        <w:t>, and that a small minority of research examines worldviews that challenge this premise and instead suggest that marketing theory and practice should enhance social and ecological well-being</w:t>
      </w:r>
      <w:r w:rsidR="002C2360" w:rsidRPr="00767D77">
        <w:rPr>
          <w:color w:val="000000"/>
        </w:rPr>
        <w:t xml:space="preserve"> (e.g., </w:t>
      </w:r>
      <w:r w:rsidR="000A4AB3" w:rsidRPr="00767D77">
        <w:rPr>
          <w:color w:val="000000"/>
        </w:rPr>
        <w:t>sustain-centric marketing</w:t>
      </w:r>
      <w:r w:rsidR="002C2360" w:rsidRPr="00767D77">
        <w:rPr>
          <w:color w:val="000000"/>
        </w:rPr>
        <w:t>)</w:t>
      </w:r>
      <w:r w:rsidRPr="00767D77">
        <w:rPr>
          <w:color w:val="000000"/>
        </w:rPr>
        <w:t xml:space="preserve">. </w:t>
      </w:r>
      <w:r w:rsidR="00691887" w:rsidRPr="00767D77">
        <w:rPr>
          <w:color w:val="000000"/>
        </w:rPr>
        <w:t xml:space="preserve">They add that it can be very challenging for people </w:t>
      </w:r>
      <w:r w:rsidR="001D77A2">
        <w:rPr>
          <w:color w:val="000000"/>
        </w:rPr>
        <w:t xml:space="preserve">within the </w:t>
      </w:r>
      <w:r w:rsidR="001D77A2" w:rsidRPr="00767D77">
        <w:rPr>
          <w:color w:val="000000"/>
        </w:rPr>
        <w:t xml:space="preserve">dominant </w:t>
      </w:r>
      <w:r w:rsidR="001D77A2">
        <w:rPr>
          <w:color w:val="000000"/>
        </w:rPr>
        <w:t xml:space="preserve">profit-centric </w:t>
      </w:r>
      <w:r w:rsidR="001D77A2" w:rsidRPr="00767D77">
        <w:rPr>
          <w:color w:val="000000"/>
        </w:rPr>
        <w:t xml:space="preserve">worldview </w:t>
      </w:r>
      <w:r w:rsidR="00691887" w:rsidRPr="00767D77">
        <w:rPr>
          <w:color w:val="000000"/>
        </w:rPr>
        <w:t xml:space="preserve">to </w:t>
      </w:r>
      <w:r w:rsidR="004D0E5C">
        <w:rPr>
          <w:color w:val="000000"/>
        </w:rPr>
        <w:t>“</w:t>
      </w:r>
      <w:r w:rsidR="00691887" w:rsidRPr="00767D77">
        <w:rPr>
          <w:color w:val="000000"/>
        </w:rPr>
        <w:t>see</w:t>
      </w:r>
      <w:r w:rsidR="004D0E5C">
        <w:rPr>
          <w:color w:val="000000"/>
        </w:rPr>
        <w:t>”</w:t>
      </w:r>
      <w:r w:rsidR="00691887" w:rsidRPr="00767D77">
        <w:rPr>
          <w:color w:val="000000"/>
        </w:rPr>
        <w:t xml:space="preserve"> marketing via a</w:t>
      </w:r>
      <w:r w:rsidR="00BD16E6">
        <w:rPr>
          <w:color w:val="000000"/>
        </w:rPr>
        <w:t xml:space="preserve"> </w:t>
      </w:r>
      <w:r w:rsidR="00846363">
        <w:rPr>
          <w:color w:val="000000"/>
        </w:rPr>
        <w:t xml:space="preserve">sustain-centric </w:t>
      </w:r>
      <w:r w:rsidR="00691887" w:rsidRPr="00767D77">
        <w:rPr>
          <w:color w:val="000000"/>
        </w:rPr>
        <w:t>worldview.</w:t>
      </w:r>
      <w:r w:rsidR="002C15C3" w:rsidRPr="002C15C3">
        <w:rPr>
          <w:color w:val="000000"/>
        </w:rPr>
        <w:t xml:space="preserve"> </w:t>
      </w:r>
      <w:r w:rsidR="002C15C3">
        <w:rPr>
          <w:color w:val="000000"/>
        </w:rPr>
        <w:t>Similar</w:t>
      </w:r>
      <w:r w:rsidR="00D32BB7">
        <w:rPr>
          <w:color w:val="000000"/>
        </w:rPr>
        <w:t xml:space="preserve">ly, </w:t>
      </w:r>
      <w:bookmarkStart w:id="0" w:name="OLE_LINK1"/>
      <w:bookmarkStart w:id="1" w:name="OLE_LINK2"/>
      <w:r w:rsidR="002C15C3">
        <w:rPr>
          <w:color w:val="000000"/>
        </w:rPr>
        <w:t>Davies et al</w:t>
      </w:r>
      <w:r w:rsidR="00786572">
        <w:rPr>
          <w:color w:val="000000"/>
        </w:rPr>
        <w:t>.</w:t>
      </w:r>
      <w:r w:rsidR="002C15C3">
        <w:rPr>
          <w:color w:val="000000"/>
        </w:rPr>
        <w:t xml:space="preserve"> (2020</w:t>
      </w:r>
      <w:bookmarkEnd w:id="0"/>
      <w:bookmarkEnd w:id="1"/>
      <w:r w:rsidR="001A0DE5">
        <w:rPr>
          <w:color w:val="000000"/>
        </w:rPr>
        <w:t>, p.</w:t>
      </w:r>
      <w:r w:rsidR="002C15C3">
        <w:rPr>
          <w:color w:val="000000"/>
        </w:rPr>
        <w:t xml:space="preserve"> </w:t>
      </w:r>
      <w:r w:rsidR="001A0DE5">
        <w:rPr>
          <w:color w:val="000000"/>
        </w:rPr>
        <w:t xml:space="preserve">34) </w:t>
      </w:r>
      <w:r w:rsidR="002C15C3">
        <w:rPr>
          <w:color w:val="000000"/>
        </w:rPr>
        <w:t xml:space="preserve">contend </w:t>
      </w:r>
      <w:r w:rsidR="002C15C3">
        <w:rPr>
          <w:color w:val="000000"/>
        </w:rPr>
        <w:lastRenderedPageBreak/>
        <w:t>that it is only by challenging existing systems that marketing can seek to truly address sustainability, calling it “the grand challenge of our time.”</w:t>
      </w:r>
    </w:p>
    <w:p w14:paraId="7E01AE4E" w14:textId="6F256AB5" w:rsidR="000A4AB3" w:rsidRPr="00FA4378" w:rsidRDefault="001D77A2" w:rsidP="00FA4378">
      <w:pPr>
        <w:spacing w:line="480" w:lineRule="auto"/>
        <w:ind w:firstLine="567"/>
        <w:rPr>
          <w:b/>
          <w:bCs/>
          <w:color w:val="000000"/>
        </w:rPr>
      </w:pPr>
      <w:r>
        <w:rPr>
          <w:color w:val="000000"/>
        </w:rPr>
        <w:t>S</w:t>
      </w:r>
      <w:r w:rsidR="00846363">
        <w:rPr>
          <w:color w:val="000000"/>
        </w:rPr>
        <w:t>cholarly r</w:t>
      </w:r>
      <w:r w:rsidR="000A4AB3" w:rsidRPr="00767D77">
        <w:rPr>
          <w:color w:val="000000"/>
        </w:rPr>
        <w:t xml:space="preserve">eactions to the emerging sustain-centric marketing literature are often characterized by paradox. On the one hand, scholars have been quick to welcome an approach to marketing theory and practice where the need to </w:t>
      </w:r>
      <w:r w:rsidR="000A4AB3" w:rsidRPr="00767D77">
        <w:rPr>
          <w:i/>
          <w:iCs/>
          <w:color w:val="000000"/>
        </w:rPr>
        <w:t>maximize</w:t>
      </w:r>
      <w:r w:rsidR="000A4AB3" w:rsidRPr="00767D77">
        <w:rPr>
          <w:color w:val="000000"/>
        </w:rPr>
        <w:t xml:space="preserve"> profits is </w:t>
      </w:r>
      <w:r>
        <w:rPr>
          <w:color w:val="000000"/>
        </w:rPr>
        <w:t>subservient to</w:t>
      </w:r>
      <w:r w:rsidR="000A4AB3" w:rsidRPr="00767D77">
        <w:rPr>
          <w:color w:val="000000"/>
        </w:rPr>
        <w:t xml:space="preserve"> the goal of optimizing social and ecological well-being (</w:t>
      </w:r>
      <w:r w:rsidR="00846363">
        <w:rPr>
          <w:color w:val="000000"/>
        </w:rPr>
        <w:t xml:space="preserve">e.g., </w:t>
      </w:r>
      <w:r w:rsidR="00474B9E" w:rsidRPr="00767D77">
        <w:rPr>
          <w:color w:val="000000"/>
        </w:rPr>
        <w:t>Ferrell, 2021</w:t>
      </w:r>
      <w:r w:rsidR="00474B9E">
        <w:rPr>
          <w:color w:val="000000"/>
        </w:rPr>
        <w:t xml:space="preserve">; </w:t>
      </w:r>
      <w:r w:rsidR="000A4AB3" w:rsidRPr="00767D77">
        <w:rPr>
          <w:color w:val="000000"/>
        </w:rPr>
        <w:t xml:space="preserve">Prothero </w:t>
      </w:r>
      <w:r w:rsidR="00474B9E">
        <w:rPr>
          <w:color w:val="000000"/>
        </w:rPr>
        <w:t>&amp;</w:t>
      </w:r>
      <w:r w:rsidR="000A4AB3" w:rsidRPr="00767D77">
        <w:rPr>
          <w:color w:val="000000"/>
        </w:rPr>
        <w:t xml:space="preserve"> McDonagh, 2021). This is precisely what is needed to address</w:t>
      </w:r>
      <w:r w:rsidR="00B97B21">
        <w:rPr>
          <w:color w:val="000000"/>
        </w:rPr>
        <w:t xml:space="preserve"> the</w:t>
      </w:r>
      <w:r w:rsidR="000A4AB3" w:rsidRPr="00767D77">
        <w:rPr>
          <w:color w:val="000000"/>
        </w:rPr>
        <w:t xml:space="preserve"> key social and ecological crises </w:t>
      </w:r>
      <w:r w:rsidR="00DB2AFC">
        <w:rPr>
          <w:color w:val="000000"/>
        </w:rPr>
        <w:t xml:space="preserve">we are </w:t>
      </w:r>
      <w:r w:rsidR="000A4AB3" w:rsidRPr="00767D77">
        <w:rPr>
          <w:color w:val="000000"/>
        </w:rPr>
        <w:t xml:space="preserve">facing. On the other hand, they have also been quick to dismiss </w:t>
      </w:r>
      <w:r w:rsidR="0009548C">
        <w:rPr>
          <w:color w:val="000000"/>
        </w:rPr>
        <w:t xml:space="preserve">such </w:t>
      </w:r>
      <w:r w:rsidR="000A4AB3" w:rsidRPr="00767D77">
        <w:rPr>
          <w:color w:val="000000"/>
        </w:rPr>
        <w:t>an approach as unrealistic</w:t>
      </w:r>
      <w:r w:rsidR="00C412BC" w:rsidRPr="00767D77">
        <w:rPr>
          <w:color w:val="000000"/>
        </w:rPr>
        <w:t xml:space="preserve">, </w:t>
      </w:r>
      <w:r w:rsidR="00846363">
        <w:rPr>
          <w:color w:val="000000"/>
        </w:rPr>
        <w:t xml:space="preserve">which </w:t>
      </w:r>
      <w:r w:rsidR="00C412BC" w:rsidRPr="00767D77">
        <w:rPr>
          <w:color w:val="000000"/>
        </w:rPr>
        <w:t>it certainly is within a profit-centric worldview</w:t>
      </w:r>
      <w:r w:rsidR="000A4AB3" w:rsidRPr="00767D77">
        <w:rPr>
          <w:color w:val="000000"/>
        </w:rPr>
        <w:t xml:space="preserve">. </w:t>
      </w:r>
      <w:r w:rsidR="00846363">
        <w:rPr>
          <w:color w:val="000000"/>
        </w:rPr>
        <w:t xml:space="preserve">For example, </w:t>
      </w:r>
      <w:r w:rsidR="000A4AB3" w:rsidRPr="00767D77">
        <w:rPr>
          <w:color w:val="000000"/>
        </w:rPr>
        <w:t>Prothero and McDonagh (2021)</w:t>
      </w:r>
      <w:r w:rsidR="000A4AB3" w:rsidRPr="00767D77">
        <w:t xml:space="preserve"> a</w:t>
      </w:r>
      <w:r w:rsidR="000A4AB3" w:rsidRPr="00767D77">
        <w:rPr>
          <w:color w:val="000000"/>
        </w:rPr>
        <w:t xml:space="preserve">rgue that a </w:t>
      </w:r>
      <w:r w:rsidR="00846363">
        <w:rPr>
          <w:color w:val="000000"/>
        </w:rPr>
        <w:t>sustain-centric</w:t>
      </w:r>
      <w:r w:rsidR="000A4AB3" w:rsidRPr="00767D77">
        <w:rPr>
          <w:color w:val="000000"/>
        </w:rPr>
        <w:t xml:space="preserve"> approach to marketing theory and practice is “unrealistic” insofar as it challenges the firm’s focus on profit-making (page 3) and because “</w:t>
      </w:r>
      <w:r w:rsidR="000A4AB3" w:rsidRPr="00767D77">
        <w:t xml:space="preserve">stimulating wants and desires is marketing’s raison d’être” (page 2). Along the same lines, </w:t>
      </w:r>
      <w:r w:rsidR="000A4AB3" w:rsidRPr="00767D77">
        <w:rPr>
          <w:color w:val="000000"/>
        </w:rPr>
        <w:t>F</w:t>
      </w:r>
      <w:r w:rsidR="000A4AB3" w:rsidRPr="00767D77">
        <w:t>errell (2021</w:t>
      </w:r>
      <w:r w:rsidR="001A0DE5">
        <w:t>, p.</w:t>
      </w:r>
      <w:r w:rsidR="000A4AB3" w:rsidRPr="00767D77">
        <w:t xml:space="preserve"> 1, 5) argues that </w:t>
      </w:r>
      <w:r w:rsidR="00846363">
        <w:t>a sustain-centric “</w:t>
      </w:r>
      <w:r w:rsidR="000A4AB3" w:rsidRPr="00767D77">
        <w:t xml:space="preserve">framework is timely and addresses important problems but is not realistic.” </w:t>
      </w:r>
    </w:p>
    <w:p w14:paraId="15B09B46" w14:textId="1D117EBC" w:rsidR="00355359" w:rsidRPr="0044032A" w:rsidRDefault="000A4AB3" w:rsidP="00453FC9">
      <w:pPr>
        <w:autoSpaceDE w:val="0"/>
        <w:autoSpaceDN w:val="0"/>
        <w:adjustRightInd w:val="0"/>
        <w:spacing w:line="480" w:lineRule="auto"/>
        <w:ind w:firstLine="567"/>
      </w:pPr>
      <w:r w:rsidRPr="00767D77">
        <w:t xml:space="preserve">This paradoxical tension </w:t>
      </w:r>
      <w:r w:rsidR="00355359" w:rsidRPr="00767D77">
        <w:t>can be</w:t>
      </w:r>
      <w:r w:rsidRPr="00767D77">
        <w:t xml:space="preserve"> illustrated</w:t>
      </w:r>
      <w:r w:rsidR="00355359" w:rsidRPr="00767D77">
        <w:t xml:space="preserve"> </w:t>
      </w:r>
      <w:r w:rsidR="00964F67" w:rsidRPr="00767D77">
        <w:t xml:space="preserve">in </w:t>
      </w:r>
      <w:r w:rsidR="00964F67" w:rsidRPr="0044032A">
        <w:rPr>
          <w:color w:val="1C1D1E"/>
        </w:rPr>
        <w:t>Parkman and Krause</w:t>
      </w:r>
      <w:r w:rsidR="00BD16E6">
        <w:rPr>
          <w:color w:val="1C1D1E"/>
        </w:rPr>
        <w:t>’s</w:t>
      </w:r>
      <w:r w:rsidR="00964F67" w:rsidRPr="0044032A">
        <w:rPr>
          <w:color w:val="1C1D1E"/>
        </w:rPr>
        <w:t xml:space="preserve"> (2018) study of “authentic green marketing,” </w:t>
      </w:r>
      <w:r w:rsidR="00846363">
        <w:rPr>
          <w:color w:val="1C1D1E"/>
        </w:rPr>
        <w:t>a rare</w:t>
      </w:r>
      <w:r w:rsidRPr="00767D77">
        <w:t xml:space="preserve"> empirical stud</w:t>
      </w:r>
      <w:r w:rsidR="00846363">
        <w:t>y</w:t>
      </w:r>
      <w:r w:rsidRPr="00767D77">
        <w:t xml:space="preserve"> that </w:t>
      </w:r>
      <w:r w:rsidR="00846363">
        <w:t>we place u</w:t>
      </w:r>
      <w:r w:rsidRPr="00767D77">
        <w:t xml:space="preserve">nder the umbrella of sustain-centric marketing. </w:t>
      </w:r>
      <w:r w:rsidR="00C33980">
        <w:t xml:space="preserve">In </w:t>
      </w:r>
      <w:r w:rsidR="003E6992">
        <w:t xml:space="preserve">19 </w:t>
      </w:r>
      <w:r w:rsidR="00C33980">
        <w:t>interviews conducted with</w:t>
      </w:r>
      <w:r w:rsidR="00CE3AC4">
        <w:t xml:space="preserve"> </w:t>
      </w:r>
      <w:r w:rsidR="00C33980">
        <w:t xml:space="preserve">architectural firms that practice authentic green marketing, Parkman and Krause (2018) </w:t>
      </w:r>
      <w:r w:rsidR="00964F67" w:rsidRPr="00767D77">
        <w:t>contrast</w:t>
      </w:r>
      <w:r w:rsidR="00C33980">
        <w:t>ed</w:t>
      </w:r>
      <w:r w:rsidR="00964F67" w:rsidRPr="00767D77">
        <w:t xml:space="preserve"> </w:t>
      </w:r>
      <w:r w:rsidR="00BE48B3">
        <w:t>(</w:t>
      </w:r>
      <w:r w:rsidR="00964F67" w:rsidRPr="00767D77">
        <w:t>sustain-centric</w:t>
      </w:r>
      <w:r w:rsidR="00BE48B3">
        <w:t>)</w:t>
      </w:r>
      <w:r w:rsidR="00964F67" w:rsidRPr="00767D77">
        <w:t xml:space="preserve"> authentic green marketing with </w:t>
      </w:r>
      <w:r w:rsidR="00BE48B3">
        <w:t>(</w:t>
      </w:r>
      <w:r w:rsidR="00964F67" w:rsidRPr="00767D77">
        <w:t>profit-centric</w:t>
      </w:r>
      <w:r w:rsidR="00BE48B3">
        <w:t>)</w:t>
      </w:r>
      <w:r w:rsidR="00964F67" w:rsidRPr="00767D77">
        <w:t xml:space="preserve"> inauthentic green-washing, noting that </w:t>
      </w:r>
      <w:r w:rsidR="00964F67" w:rsidRPr="0044032A">
        <w:t xml:space="preserve">100% of their interviewees stated that their firms valued </w:t>
      </w:r>
      <w:r w:rsidR="00BD16E6">
        <w:t>nonfinancial</w:t>
      </w:r>
      <w:r w:rsidR="00BD16E6" w:rsidRPr="0044032A">
        <w:t xml:space="preserve"> </w:t>
      </w:r>
      <w:r w:rsidR="00964F67" w:rsidRPr="0044032A">
        <w:t>outcomes over commercial rewards</w:t>
      </w:r>
      <w:r w:rsidR="00964F67" w:rsidRPr="00767D77">
        <w:t>:</w:t>
      </w:r>
    </w:p>
    <w:p w14:paraId="33417903" w14:textId="2C21A3F6" w:rsidR="00355359" w:rsidRPr="0044032A" w:rsidRDefault="00B53A47" w:rsidP="00453FC9">
      <w:pPr>
        <w:autoSpaceDE w:val="0"/>
        <w:autoSpaceDN w:val="0"/>
        <w:adjustRightInd w:val="0"/>
        <w:spacing w:line="480" w:lineRule="auto"/>
        <w:ind w:left="567"/>
      </w:pPr>
      <w:r>
        <w:t>“</w:t>
      </w:r>
      <w:r w:rsidR="00355359" w:rsidRPr="0044032A">
        <w:t xml:space="preserve">Authentic green marketing firms were consistently seen to participate in sustainability, not to obtain economic rewards, but because it is </w:t>
      </w:r>
      <w:r>
        <w:t>‘</w:t>
      </w:r>
      <w:r w:rsidR="00355359" w:rsidRPr="0044032A">
        <w:t>the right thing to do.</w:t>
      </w:r>
      <w:r>
        <w:t>’</w:t>
      </w:r>
      <w:r w:rsidR="00355359" w:rsidRPr="0044032A">
        <w:t xml:space="preserve"> Conversely, our respondents described green-washing firms as </w:t>
      </w:r>
      <w:r>
        <w:t>‘</w:t>
      </w:r>
      <w:r w:rsidR="00355359" w:rsidRPr="0044032A">
        <w:t>profit-seeking</w:t>
      </w:r>
      <w:r>
        <w:t>’</w:t>
      </w:r>
      <w:r w:rsidR="00355359" w:rsidRPr="0044032A">
        <w:t xml:space="preserve">, </w:t>
      </w:r>
      <w:r>
        <w:t>‘</w:t>
      </w:r>
      <w:r w:rsidR="00355359" w:rsidRPr="0044032A">
        <w:t>commercial</w:t>
      </w:r>
      <w:r>
        <w:t>’</w:t>
      </w:r>
      <w:r w:rsidR="00355359" w:rsidRPr="0044032A">
        <w:t xml:space="preserve">, </w:t>
      </w:r>
      <w:r>
        <w:lastRenderedPageBreak/>
        <w:t>‘</w:t>
      </w:r>
      <w:r w:rsidR="00355359" w:rsidRPr="0044032A">
        <w:t>opportunists</w:t>
      </w:r>
      <w:r w:rsidR="001A0DE5">
        <w:t>’</w:t>
      </w:r>
      <w:r w:rsidR="00355359" w:rsidRPr="0044032A">
        <w:t xml:space="preserve">, or </w:t>
      </w:r>
      <w:r w:rsidR="001A0DE5">
        <w:t>‘</w:t>
      </w:r>
      <w:proofErr w:type="spellStart"/>
      <w:r w:rsidR="00355359" w:rsidRPr="0044032A">
        <w:t>moneyhungry</w:t>
      </w:r>
      <w:proofErr w:type="spellEnd"/>
      <w:r>
        <w:t>’</w:t>
      </w:r>
      <w:r w:rsidR="00355359" w:rsidRPr="0044032A">
        <w:t>.</w:t>
      </w:r>
      <w:r w:rsidR="00C20C5B">
        <w:t xml:space="preserve"> </w:t>
      </w:r>
      <w:r w:rsidR="00C20C5B" w:rsidRPr="001A0DE5">
        <w:t>In all 19 interviews</w:t>
      </w:r>
      <w:r w:rsidR="00BE48B3" w:rsidRPr="001A0DE5">
        <w:t>,</w:t>
      </w:r>
      <w:r w:rsidR="00355359" w:rsidRPr="0044032A">
        <w:t xml:space="preserve"> </w:t>
      </w:r>
      <w:r w:rsidR="00C20C5B">
        <w:t xml:space="preserve">respondents </w:t>
      </w:r>
      <w:r w:rsidR="00355359" w:rsidRPr="0044032A">
        <w:t>viewed ‘commercialism’ as the antithesis of authenticity.</w:t>
      </w:r>
      <w:r w:rsidR="00931564">
        <w:t>”</w:t>
      </w:r>
      <w:r w:rsidR="00355359" w:rsidRPr="0044032A">
        <w:t xml:space="preserve"> (</w:t>
      </w:r>
      <w:r w:rsidR="00471162" w:rsidRPr="009B374E">
        <w:rPr>
          <w:color w:val="1C1D1E"/>
        </w:rPr>
        <w:t xml:space="preserve">Parkman </w:t>
      </w:r>
      <w:r w:rsidR="004F7B3E">
        <w:rPr>
          <w:color w:val="1C1D1E"/>
        </w:rPr>
        <w:t>&amp;</w:t>
      </w:r>
      <w:r w:rsidR="00471162" w:rsidRPr="009B374E">
        <w:rPr>
          <w:color w:val="1C1D1E"/>
        </w:rPr>
        <w:t xml:space="preserve"> Krause</w:t>
      </w:r>
      <w:r w:rsidR="00471162">
        <w:rPr>
          <w:color w:val="1C1D1E"/>
        </w:rPr>
        <w:t>,</w:t>
      </w:r>
      <w:r w:rsidR="00471162" w:rsidRPr="009B374E">
        <w:rPr>
          <w:color w:val="1C1D1E"/>
        </w:rPr>
        <w:t xml:space="preserve"> 2018</w:t>
      </w:r>
      <w:r w:rsidR="001A0DE5">
        <w:rPr>
          <w:color w:val="1C1D1E"/>
        </w:rPr>
        <w:t>,</w:t>
      </w:r>
      <w:r w:rsidR="00471162" w:rsidRPr="009B374E">
        <w:rPr>
          <w:color w:val="1C1D1E"/>
        </w:rPr>
        <w:t xml:space="preserve"> </w:t>
      </w:r>
      <w:r w:rsidR="00355359" w:rsidRPr="00CE051C">
        <w:t xml:space="preserve">p. </w:t>
      </w:r>
      <w:r w:rsidR="00CE051C" w:rsidRPr="00CE051C">
        <w:t>96</w:t>
      </w:r>
      <w:r w:rsidR="00355359" w:rsidRPr="0044032A">
        <w:t>)</w:t>
      </w:r>
    </w:p>
    <w:p w14:paraId="54AD3251" w14:textId="38AEBFAC" w:rsidR="00227AE2" w:rsidRPr="0044032A" w:rsidRDefault="00B205B1" w:rsidP="00453FC9">
      <w:pPr>
        <w:autoSpaceDE w:val="0"/>
        <w:autoSpaceDN w:val="0"/>
        <w:adjustRightInd w:val="0"/>
        <w:spacing w:line="480" w:lineRule="auto"/>
        <w:ind w:firstLine="567"/>
      </w:pPr>
      <w:r>
        <w:t>Despite this apparent aversion to profit-centrism</w:t>
      </w:r>
      <w:r w:rsidR="00CA61DF">
        <w:t xml:space="preserve"> </w:t>
      </w:r>
      <w:r w:rsidR="00630326">
        <w:t>by</w:t>
      </w:r>
      <w:r w:rsidR="00CA61DF">
        <w:t xml:space="preserve"> the firms in their study</w:t>
      </w:r>
      <w:r>
        <w:t>,</w:t>
      </w:r>
      <w:r w:rsidR="00964F67" w:rsidRPr="0044032A">
        <w:t xml:space="preserve"> </w:t>
      </w:r>
      <w:r w:rsidR="00471162" w:rsidRPr="009B374E">
        <w:rPr>
          <w:color w:val="1C1D1E"/>
        </w:rPr>
        <w:t xml:space="preserve">Parkman and Krause (2018) </w:t>
      </w:r>
      <w:r w:rsidR="00B810D8" w:rsidRPr="0044032A">
        <w:t xml:space="preserve">seem to revert to a profit-centric lens when </w:t>
      </w:r>
      <w:r w:rsidR="0009548C">
        <w:t>they</w:t>
      </w:r>
      <w:r w:rsidR="00B810D8" w:rsidRPr="0044032A">
        <w:t xml:space="preserve"> present </w:t>
      </w:r>
      <w:r w:rsidR="00BD16E6">
        <w:t>the</w:t>
      </w:r>
      <w:r w:rsidR="00964F67" w:rsidRPr="0044032A">
        <w:t xml:space="preserve"> four key elements of their diamond model of auth</w:t>
      </w:r>
      <w:r w:rsidR="00B810D8" w:rsidRPr="0044032A">
        <w:t>entic green marketing. For example, rather than state th</w:t>
      </w:r>
      <w:r w:rsidR="003E6992">
        <w:t>at</w:t>
      </w:r>
      <w:r w:rsidR="00B810D8" w:rsidRPr="0044032A">
        <w:t xml:space="preserve"> sustain-centric marketing places people and planet ahead of profits, they </w:t>
      </w:r>
      <w:r w:rsidR="0009548C">
        <w:t>identify</w:t>
      </w:r>
      <w:r w:rsidR="0009548C" w:rsidRPr="0044032A">
        <w:t xml:space="preserve"> </w:t>
      </w:r>
      <w:r w:rsidR="00B810D8" w:rsidRPr="0044032A">
        <w:t xml:space="preserve">the first element of authentic green marketing </w:t>
      </w:r>
      <w:r w:rsidR="002618B4">
        <w:t>as</w:t>
      </w:r>
      <w:r w:rsidR="0009548C">
        <w:t>:</w:t>
      </w:r>
      <w:r w:rsidR="00B810D8" w:rsidRPr="0044032A">
        <w:t xml:space="preserve"> “The ability to </w:t>
      </w:r>
      <w:r w:rsidR="00B810D8" w:rsidRPr="00FA4378">
        <w:rPr>
          <w:i/>
          <w:iCs/>
        </w:rPr>
        <w:t>appear</w:t>
      </w:r>
      <w:r w:rsidR="00B810D8" w:rsidRPr="0044032A">
        <w:t xml:space="preserve"> above commercial considerations</w:t>
      </w:r>
      <w:r w:rsidR="00B97B21">
        <w:t>”</w:t>
      </w:r>
      <w:r>
        <w:t xml:space="preserve"> </w:t>
      </w:r>
      <w:r w:rsidR="001A0DE5">
        <w:t>(</w:t>
      </w:r>
      <w:r>
        <w:t>emphasis added here</w:t>
      </w:r>
      <w:r w:rsidR="001A0DE5">
        <w:t>)</w:t>
      </w:r>
      <w:r w:rsidR="0009548C">
        <w:t>,</w:t>
      </w:r>
      <w:r w:rsidR="00B810D8" w:rsidRPr="0044032A">
        <w:t xml:space="preserve"> </w:t>
      </w:r>
      <w:r w:rsidR="0009548C">
        <w:t>a</w:t>
      </w:r>
      <w:r w:rsidR="00BD16E6">
        <w:t>nd they go on to</w:t>
      </w:r>
      <w:r w:rsidR="00471162">
        <w:t xml:space="preserve"> </w:t>
      </w:r>
      <w:r w:rsidR="00B810D8" w:rsidRPr="0044032A">
        <w:t xml:space="preserve">describe how authentic green marketing can provide firms with a clear strategic competitive advantage and improved overall firm performance. Similarly, a profit-centric lens may be inferred in the second element </w:t>
      </w:r>
      <w:r w:rsidR="0009548C">
        <w:t>of</w:t>
      </w:r>
      <w:r w:rsidR="0009548C" w:rsidRPr="0044032A">
        <w:t xml:space="preserve"> </w:t>
      </w:r>
      <w:r w:rsidR="00B810D8" w:rsidRPr="0044032A">
        <w:t>their model, namely</w:t>
      </w:r>
      <w:r w:rsidR="0009548C">
        <w:t>:</w:t>
      </w:r>
      <w:r w:rsidR="00B810D8" w:rsidRPr="0044032A">
        <w:t xml:space="preserve"> “The ability to frame production methods as craft,” which opens the door for profit-centric TBL firms with instrumental production methods to use marketing to </w:t>
      </w:r>
      <w:r w:rsidR="00CA61DF">
        <w:t>“</w:t>
      </w:r>
      <w:r w:rsidR="00B810D8" w:rsidRPr="0044032A">
        <w:t>frame</w:t>
      </w:r>
      <w:r w:rsidR="00CA61DF">
        <w:t>”</w:t>
      </w:r>
      <w:r w:rsidR="00B810D8" w:rsidRPr="0044032A">
        <w:t xml:space="preserve"> them as a craft. </w:t>
      </w:r>
      <w:r w:rsidR="00355359" w:rsidRPr="0044032A">
        <w:t xml:space="preserve">Indeed, </w:t>
      </w:r>
      <w:r w:rsidR="00896084" w:rsidRPr="009B374E">
        <w:rPr>
          <w:color w:val="1C1D1E"/>
        </w:rPr>
        <w:t>Parkman and Krause (2018</w:t>
      </w:r>
      <w:r w:rsidR="00895870">
        <w:rPr>
          <w:color w:val="1C1D1E"/>
        </w:rPr>
        <w:t>,</w:t>
      </w:r>
      <w:r w:rsidR="00896084">
        <w:rPr>
          <w:color w:val="1C1D1E"/>
        </w:rPr>
        <w:t xml:space="preserve"> </w:t>
      </w:r>
      <w:r w:rsidR="00896084" w:rsidRPr="00CE051C">
        <w:rPr>
          <w:color w:val="1C1D1E"/>
        </w:rPr>
        <w:t xml:space="preserve">p. </w:t>
      </w:r>
      <w:r w:rsidR="00CE051C" w:rsidRPr="00CE051C">
        <w:rPr>
          <w:color w:val="1C1D1E"/>
        </w:rPr>
        <w:t>110</w:t>
      </w:r>
      <w:r w:rsidR="00896084" w:rsidRPr="009B374E">
        <w:rPr>
          <w:color w:val="1C1D1E"/>
        </w:rPr>
        <w:t xml:space="preserve">) </w:t>
      </w:r>
      <w:r w:rsidR="00355359" w:rsidRPr="0044032A">
        <w:t xml:space="preserve">acknowledge that the </w:t>
      </w:r>
      <w:r w:rsidR="00B810D8" w:rsidRPr="0044032A">
        <w:t>elements</w:t>
      </w:r>
      <w:r w:rsidR="00355359" w:rsidRPr="0044032A">
        <w:t xml:space="preserve"> </w:t>
      </w:r>
      <w:r w:rsidR="00B810D8" w:rsidRPr="0044032A">
        <w:t xml:space="preserve">in their model </w:t>
      </w:r>
      <w:r w:rsidR="00355359" w:rsidRPr="0044032A">
        <w:t>as presented could be used by inauthentic or greenwashing firms to “mimic authenticity”</w:t>
      </w:r>
      <w:r>
        <w:t xml:space="preserve"> </w:t>
      </w:r>
      <w:r w:rsidR="00895870">
        <w:t>(</w:t>
      </w:r>
      <w:r>
        <w:t>e.g., to appear to be sustain-centric</w:t>
      </w:r>
      <w:r w:rsidR="00895870">
        <w:t>)</w:t>
      </w:r>
      <w:r>
        <w:t>.</w:t>
      </w:r>
      <w:r w:rsidR="00355359" w:rsidRPr="0044032A">
        <w:t xml:space="preserve"> </w:t>
      </w:r>
    </w:p>
    <w:p w14:paraId="626B2B84" w14:textId="0B7F6651" w:rsidR="00C412BC" w:rsidRPr="0044032A" w:rsidRDefault="00C412BC" w:rsidP="00453FC9">
      <w:pPr>
        <w:autoSpaceDE w:val="0"/>
        <w:autoSpaceDN w:val="0"/>
        <w:adjustRightInd w:val="0"/>
        <w:spacing w:line="480" w:lineRule="auto"/>
        <w:rPr>
          <w:b/>
          <w:bCs/>
        </w:rPr>
      </w:pPr>
      <w:r w:rsidRPr="0044032A">
        <w:rPr>
          <w:b/>
          <w:bCs/>
        </w:rPr>
        <w:t xml:space="preserve">The four Ps of </w:t>
      </w:r>
      <w:r w:rsidR="002618B4" w:rsidRPr="0044032A">
        <w:rPr>
          <w:b/>
          <w:bCs/>
        </w:rPr>
        <w:t xml:space="preserve">sustain-centric </w:t>
      </w:r>
      <w:r w:rsidRPr="0044032A">
        <w:rPr>
          <w:b/>
          <w:bCs/>
        </w:rPr>
        <w:t>marketing</w:t>
      </w:r>
    </w:p>
    <w:p w14:paraId="334AF5BE" w14:textId="5CF49F9B" w:rsidR="00B53A47" w:rsidRDefault="00896084" w:rsidP="00B53A47">
      <w:pPr>
        <w:autoSpaceDE w:val="0"/>
        <w:autoSpaceDN w:val="0"/>
        <w:adjustRightInd w:val="0"/>
        <w:spacing w:line="480" w:lineRule="auto"/>
        <w:ind w:firstLine="567"/>
      </w:pPr>
      <w:r>
        <w:t>T</w:t>
      </w:r>
      <w:r w:rsidR="00C412BC" w:rsidRPr="0044032A">
        <w:t xml:space="preserve">he four key elements of </w:t>
      </w:r>
      <w:r w:rsidR="00C412BC" w:rsidRPr="0044032A">
        <w:rPr>
          <w:color w:val="1C1D1E"/>
        </w:rPr>
        <w:t>Parkman and Krause’s (2018)</w:t>
      </w:r>
      <w:r w:rsidR="00C412BC" w:rsidRPr="0044032A">
        <w:t xml:space="preserve"> diamond of (sustain-centric) authentic green marketing </w:t>
      </w:r>
      <w:proofErr w:type="gramStart"/>
      <w:r w:rsidR="00C412BC" w:rsidRPr="0044032A">
        <w:t>are</w:t>
      </w:r>
      <w:proofErr w:type="gramEnd"/>
      <w:r w:rsidR="00C412BC" w:rsidRPr="0044032A">
        <w:t xml:space="preserve"> noteworthy for our study because of </w:t>
      </w:r>
      <w:r>
        <w:t>their</w:t>
      </w:r>
      <w:r w:rsidR="00C412BC" w:rsidRPr="0044032A">
        <w:t xml:space="preserve"> </w:t>
      </w:r>
      <w:r w:rsidR="00016533">
        <w:t xml:space="preserve">partial </w:t>
      </w:r>
      <w:r w:rsidR="00C412BC" w:rsidRPr="0044032A">
        <w:t>overlap with Dyck and Manchanda’s (2021) four Ps of (sustain-centric) Social and Ecological Thought marketing. These four</w:t>
      </w:r>
      <w:r w:rsidR="00020A8F">
        <w:t xml:space="preserve"> Ps</w:t>
      </w:r>
      <w:r w:rsidR="000D3E7E">
        <w:t xml:space="preserve">—which are summarized in Table 1—will serve as </w:t>
      </w:r>
      <w:r w:rsidR="00016533">
        <w:t>the</w:t>
      </w:r>
      <w:r w:rsidR="00C412BC" w:rsidRPr="0044032A">
        <w:t xml:space="preserve"> overarching framework for </w:t>
      </w:r>
      <w:r w:rsidR="00842BC3">
        <w:t>analy</w:t>
      </w:r>
      <w:r w:rsidR="004F7B3E">
        <w:t>z</w:t>
      </w:r>
      <w:r w:rsidR="00842BC3">
        <w:t xml:space="preserve">ing </w:t>
      </w:r>
      <w:r>
        <w:t xml:space="preserve">the </w:t>
      </w:r>
      <w:r w:rsidR="00C412BC" w:rsidRPr="0044032A">
        <w:t xml:space="preserve">two </w:t>
      </w:r>
      <w:r>
        <w:t>firms in our stud</w:t>
      </w:r>
      <w:r w:rsidR="000D3E7E">
        <w:t>y</w:t>
      </w:r>
      <w:r w:rsidR="00C412BC" w:rsidRPr="0044032A">
        <w:t>.</w:t>
      </w:r>
    </w:p>
    <w:p w14:paraId="2F9BF006" w14:textId="1C8C471D" w:rsidR="00B53A47" w:rsidRPr="00B53A47" w:rsidRDefault="00B53A47" w:rsidP="00B53A47">
      <w:pPr>
        <w:autoSpaceDE w:val="0"/>
        <w:autoSpaceDN w:val="0"/>
        <w:adjustRightInd w:val="0"/>
        <w:spacing w:line="480" w:lineRule="auto"/>
        <w:jc w:val="center"/>
      </w:pPr>
      <w:r>
        <w:t xml:space="preserve">- - </w:t>
      </w:r>
      <w:r w:rsidRPr="00B53A47">
        <w:t>Insert Table 1 about here - -</w:t>
      </w:r>
    </w:p>
    <w:p w14:paraId="3579089D" w14:textId="402386C5" w:rsidR="00FA2747" w:rsidRPr="0044032A" w:rsidRDefault="00FA2747" w:rsidP="00FA2747">
      <w:pPr>
        <w:autoSpaceDE w:val="0"/>
        <w:autoSpaceDN w:val="0"/>
        <w:adjustRightInd w:val="0"/>
        <w:spacing w:line="480" w:lineRule="auto"/>
        <w:ind w:firstLine="567"/>
      </w:pPr>
      <w:r w:rsidRPr="0044032A">
        <w:rPr>
          <w:i/>
          <w:iCs/>
          <w:color w:val="1C1D1E"/>
        </w:rPr>
        <w:lastRenderedPageBreak/>
        <w:t>Product</w:t>
      </w:r>
      <w:r w:rsidRPr="0044032A">
        <w:rPr>
          <w:color w:val="1C1D1E"/>
        </w:rPr>
        <w:t xml:space="preserve">. </w:t>
      </w:r>
      <w:r w:rsidR="00CA61DF">
        <w:rPr>
          <w:color w:val="1C1D1E"/>
        </w:rPr>
        <w:t xml:space="preserve">To start, the component of </w:t>
      </w:r>
      <w:r w:rsidRPr="0044032A">
        <w:rPr>
          <w:color w:val="1C1D1E"/>
        </w:rPr>
        <w:t>Parkman and Krause</w:t>
      </w:r>
      <w:r w:rsidR="00CA61DF">
        <w:rPr>
          <w:color w:val="1C1D1E"/>
        </w:rPr>
        <w:t>’s</w:t>
      </w:r>
      <w:r w:rsidRPr="0044032A">
        <w:rPr>
          <w:color w:val="1C1D1E"/>
        </w:rPr>
        <w:t xml:space="preserve"> (2018)</w:t>
      </w:r>
      <w:r w:rsidRPr="0044032A">
        <w:t xml:space="preserve"> </w:t>
      </w:r>
      <w:r w:rsidR="00CA61DF">
        <w:t xml:space="preserve">diamond related </w:t>
      </w:r>
      <w:r w:rsidR="001A21FC">
        <w:t>to</w:t>
      </w:r>
      <w:r>
        <w:t xml:space="preserve"> product</w:t>
      </w:r>
      <w:r w:rsidR="001A21FC">
        <w:t xml:space="preserve"> </w:t>
      </w:r>
      <w:r w:rsidR="00D53C09">
        <w:t xml:space="preserve">-- </w:t>
      </w:r>
      <w:r w:rsidRPr="0044032A">
        <w:t>“The ability to frame production methods as craft”</w:t>
      </w:r>
      <w:r w:rsidR="001A21FC">
        <w:t xml:space="preserve"> </w:t>
      </w:r>
      <w:r w:rsidR="00D53C09">
        <w:t xml:space="preserve">-- </w:t>
      </w:r>
      <w:r>
        <w:t>suggests that sustain-centric firms tend to emphasize p</w:t>
      </w:r>
      <w:r w:rsidRPr="0044032A">
        <w:t xml:space="preserve">roducts </w:t>
      </w:r>
      <w:r>
        <w:t>made in an “old school” or “honest” way</w:t>
      </w:r>
      <w:r w:rsidRPr="0044032A">
        <w:t>. Dyck and Manchanda</w:t>
      </w:r>
      <w:r w:rsidR="00CA61DF">
        <w:t>’s</w:t>
      </w:r>
      <w:r w:rsidRPr="0044032A">
        <w:t xml:space="preserve"> (2021) </w:t>
      </w:r>
      <w:r w:rsidR="00CA61DF">
        <w:t xml:space="preserve">description </w:t>
      </w:r>
      <w:proofErr w:type="gramStart"/>
      <w:r w:rsidR="00CA61DF">
        <w:t>adds</w:t>
      </w:r>
      <w:proofErr w:type="gramEnd"/>
      <w:r w:rsidR="00CA61DF">
        <w:t xml:space="preserve"> that </w:t>
      </w:r>
      <w:r w:rsidRPr="0044032A">
        <w:t xml:space="preserve">sustain-centric marketing </w:t>
      </w:r>
      <w:r>
        <w:t xml:space="preserve">is characterized by </w:t>
      </w:r>
      <w:r w:rsidRPr="0044032A">
        <w:t>products that enhance positive externalities and a refusal to market unsustainable products that meet customers</w:t>
      </w:r>
      <w:r>
        <w:t>’</w:t>
      </w:r>
      <w:r w:rsidRPr="0044032A">
        <w:t xml:space="preserve"> </w:t>
      </w:r>
      <w:r>
        <w:t xml:space="preserve">unrestrained or extraneous wants </w:t>
      </w:r>
      <w:r w:rsidRPr="0044032A">
        <w:t>even when such products are profitabl</w:t>
      </w:r>
      <w:r>
        <w:t xml:space="preserve">e. </w:t>
      </w:r>
    </w:p>
    <w:p w14:paraId="34E11B67" w14:textId="5706AD44" w:rsidR="00C412BC" w:rsidRPr="0044032A" w:rsidRDefault="00C412BC" w:rsidP="00453FC9">
      <w:pPr>
        <w:spacing w:line="480" w:lineRule="auto"/>
        <w:ind w:firstLine="567"/>
      </w:pPr>
      <w:r w:rsidRPr="0044032A">
        <w:rPr>
          <w:i/>
          <w:iCs/>
        </w:rPr>
        <w:t>Price</w:t>
      </w:r>
      <w:r w:rsidRPr="0044032A">
        <w:t xml:space="preserve">. </w:t>
      </w:r>
      <w:r w:rsidR="00CA61DF">
        <w:rPr>
          <w:color w:val="1C1D1E"/>
        </w:rPr>
        <w:t xml:space="preserve">Next, the element of </w:t>
      </w:r>
      <w:r w:rsidR="00CA61DF" w:rsidRPr="0044032A">
        <w:rPr>
          <w:color w:val="1C1D1E"/>
        </w:rPr>
        <w:t>Parkman and Krause</w:t>
      </w:r>
      <w:r w:rsidR="00CA61DF">
        <w:rPr>
          <w:color w:val="1C1D1E"/>
        </w:rPr>
        <w:t>’s</w:t>
      </w:r>
      <w:r w:rsidR="00CA61DF" w:rsidRPr="0044032A">
        <w:rPr>
          <w:color w:val="1C1D1E"/>
        </w:rPr>
        <w:t xml:space="preserve"> (2018)</w:t>
      </w:r>
      <w:r w:rsidR="00CA61DF" w:rsidRPr="0044032A">
        <w:t xml:space="preserve"> </w:t>
      </w:r>
      <w:r w:rsidR="00CA61DF">
        <w:t>diamond related to price</w:t>
      </w:r>
      <w:r w:rsidR="00D53C09">
        <w:t xml:space="preserve"> --</w:t>
      </w:r>
      <w:r w:rsidR="001A21FC">
        <w:t xml:space="preserve"> </w:t>
      </w:r>
      <w:r w:rsidRPr="0044032A">
        <w:t>“The ability to appear above commercial considerations”</w:t>
      </w:r>
      <w:r w:rsidR="001A21FC">
        <w:t xml:space="preserve"> </w:t>
      </w:r>
      <w:r w:rsidR="00D53C09">
        <w:t xml:space="preserve">-- </w:t>
      </w:r>
      <w:r w:rsidRPr="0044032A">
        <w:t xml:space="preserve">includes </w:t>
      </w:r>
      <w:r w:rsidR="00896084">
        <w:t xml:space="preserve">an </w:t>
      </w:r>
      <w:r w:rsidRPr="0044032A">
        <w:t xml:space="preserve">emphasis on moving away from competing based on a narrow understanding of </w:t>
      </w:r>
      <w:r w:rsidR="003E6992">
        <w:t>p</w:t>
      </w:r>
      <w:r w:rsidRPr="0044032A">
        <w:t xml:space="preserve">rice (economic value) and towards including qualities related to sustainability. Dyck and Manchanda (2021) </w:t>
      </w:r>
      <w:r w:rsidR="00842BC3">
        <w:t>add</w:t>
      </w:r>
      <w:r w:rsidR="00842BC3" w:rsidRPr="0044032A">
        <w:t xml:space="preserve"> </w:t>
      </w:r>
      <w:r w:rsidRPr="0044032A">
        <w:t>that, from a sustain-centric marketing perspective</w:t>
      </w:r>
      <w:r w:rsidR="00842BC3">
        <w:t>,</w:t>
      </w:r>
      <w:r w:rsidRPr="0044032A">
        <w:t xml:space="preserve"> the financial price paid for a product</w:t>
      </w:r>
      <w:r w:rsidR="00EC73BB">
        <w:t xml:space="preserve"> should</w:t>
      </w:r>
      <w:r w:rsidR="000D3E7E">
        <w:t>:</w:t>
      </w:r>
      <w:r w:rsidR="00EC73BB">
        <w:t xml:space="preserve"> ensure that all stakeholders associated with producing it are paid fairly, reflect a firm’s contribution to social justice and value creation, </w:t>
      </w:r>
      <w:r w:rsidR="000D3E7E">
        <w:t xml:space="preserve">and incorporate non-financial information. </w:t>
      </w:r>
    </w:p>
    <w:p w14:paraId="3D2C0588" w14:textId="3631EA10" w:rsidR="00E418BA" w:rsidRPr="0044032A" w:rsidRDefault="00E418BA" w:rsidP="00E418BA">
      <w:pPr>
        <w:autoSpaceDE w:val="0"/>
        <w:autoSpaceDN w:val="0"/>
        <w:adjustRightInd w:val="0"/>
        <w:spacing w:line="480" w:lineRule="auto"/>
        <w:ind w:firstLine="567"/>
      </w:pPr>
      <w:r w:rsidRPr="0044032A">
        <w:rPr>
          <w:i/>
          <w:iCs/>
        </w:rPr>
        <w:t>Place</w:t>
      </w:r>
      <w:r w:rsidRPr="0044032A">
        <w:t xml:space="preserve">. </w:t>
      </w:r>
      <w:r w:rsidR="00CA61DF">
        <w:t xml:space="preserve">In a third component, </w:t>
      </w:r>
      <w:r w:rsidRPr="0044032A">
        <w:rPr>
          <w:color w:val="1C1D1E"/>
        </w:rPr>
        <w:t>Parkman and Krause</w:t>
      </w:r>
      <w:r w:rsidR="00CA61DF">
        <w:rPr>
          <w:color w:val="1C1D1E"/>
        </w:rPr>
        <w:t>’s</w:t>
      </w:r>
      <w:r w:rsidRPr="0044032A">
        <w:rPr>
          <w:color w:val="1C1D1E"/>
        </w:rPr>
        <w:t xml:space="preserve"> (2018)</w:t>
      </w:r>
      <w:r w:rsidRPr="0044032A">
        <w:t xml:space="preserve"> </w:t>
      </w:r>
      <w:r w:rsidR="00CA61DF">
        <w:t xml:space="preserve">diamond </w:t>
      </w:r>
      <w:r w:rsidRPr="0044032A">
        <w:t>suggest</w:t>
      </w:r>
      <w:r w:rsidR="00CA61DF">
        <w:t>s</w:t>
      </w:r>
      <w:r w:rsidRPr="0044032A">
        <w:t xml:space="preserve"> that </w:t>
      </w:r>
      <w:r w:rsidR="00D53C09">
        <w:t xml:space="preserve">practices related to </w:t>
      </w:r>
      <w:r>
        <w:t>place</w:t>
      </w:r>
      <w:r w:rsidRPr="0044032A">
        <w:t xml:space="preserve"> may be the most important and difficult for profit-first marketers to mimic: </w:t>
      </w:r>
      <w:r>
        <w:t>“</w:t>
      </w:r>
      <w:r w:rsidRPr="0044032A">
        <w:t xml:space="preserve">An organization’s social network of stakeholders” </w:t>
      </w:r>
      <w:r>
        <w:t>describes</w:t>
      </w:r>
      <w:r w:rsidRPr="0044032A">
        <w:t xml:space="preserve"> firms finding their </w:t>
      </w:r>
      <w:r>
        <w:t>p</w:t>
      </w:r>
      <w:r w:rsidRPr="0044032A">
        <w:t xml:space="preserve">lace in a community of </w:t>
      </w:r>
      <w:r>
        <w:t xml:space="preserve">like-minded </w:t>
      </w:r>
      <w:r w:rsidRPr="0044032A">
        <w:t xml:space="preserve">sustain-centric suppliers, </w:t>
      </w:r>
      <w:r>
        <w:t xml:space="preserve">clients, and </w:t>
      </w:r>
      <w:r w:rsidRPr="0044032A">
        <w:t>cooperative rivals. W</w:t>
      </w:r>
      <w:r>
        <w:t>ith regard to p</w:t>
      </w:r>
      <w:r w:rsidRPr="0044032A">
        <w:t>lace, Dyck and Manchanda (2021) add that sustain-centric marketing typically</w:t>
      </w:r>
      <w:r>
        <w:t>:</w:t>
      </w:r>
      <w:r w:rsidRPr="0044032A">
        <w:t xml:space="preserve"> prefers place-based marketing channels that enhance local economies’ ecological and social well-being</w:t>
      </w:r>
      <w:r>
        <w:t>;</w:t>
      </w:r>
      <w:r w:rsidRPr="0044032A">
        <w:t xml:space="preserve"> emphasize</w:t>
      </w:r>
      <w:r>
        <w:t>s</w:t>
      </w:r>
      <w:r w:rsidRPr="0044032A">
        <w:t xml:space="preserve"> making decisions attuned </w:t>
      </w:r>
      <w:r>
        <w:t>to</w:t>
      </w:r>
      <w:r w:rsidRPr="0044032A">
        <w:t xml:space="preserve"> the interconnectedness of everything in time and space</w:t>
      </w:r>
      <w:r>
        <w:t>;</w:t>
      </w:r>
      <w:r w:rsidRPr="0044032A">
        <w:t xml:space="preserve"> and “has a bias toward small-scale enterprises that operate in marketplaces where stakeholders have ongoing and embedded relationships.”</w:t>
      </w:r>
    </w:p>
    <w:p w14:paraId="006ABE77" w14:textId="4ED77E55" w:rsidR="00C412BC" w:rsidRPr="0044032A" w:rsidRDefault="00C412BC" w:rsidP="00453FC9">
      <w:pPr>
        <w:autoSpaceDE w:val="0"/>
        <w:autoSpaceDN w:val="0"/>
        <w:adjustRightInd w:val="0"/>
        <w:spacing w:line="480" w:lineRule="auto"/>
        <w:ind w:firstLine="567"/>
      </w:pPr>
      <w:r w:rsidRPr="0044032A">
        <w:rPr>
          <w:i/>
          <w:iCs/>
        </w:rPr>
        <w:lastRenderedPageBreak/>
        <w:t>Promotion</w:t>
      </w:r>
      <w:r w:rsidRPr="0044032A">
        <w:t xml:space="preserve">. </w:t>
      </w:r>
      <w:r w:rsidR="00CA61DF">
        <w:t>Finally, the part of</w:t>
      </w:r>
      <w:r w:rsidR="00D53C09">
        <w:t xml:space="preserve"> </w:t>
      </w:r>
      <w:r w:rsidRPr="0044032A">
        <w:rPr>
          <w:color w:val="1C1D1E"/>
        </w:rPr>
        <w:t>Parkman and Krause’s (2018)</w:t>
      </w:r>
      <w:r w:rsidRPr="0044032A">
        <w:t xml:space="preserve"> </w:t>
      </w:r>
      <w:r w:rsidR="00CA61DF">
        <w:t xml:space="preserve">diamond related </w:t>
      </w:r>
      <w:r w:rsidR="00D53C09">
        <w:t xml:space="preserve">to </w:t>
      </w:r>
      <w:r w:rsidR="00F74E6F">
        <w:t xml:space="preserve">promotion </w:t>
      </w:r>
      <w:r w:rsidR="00D53C09">
        <w:t xml:space="preserve">-- </w:t>
      </w:r>
      <w:r w:rsidR="003E6992">
        <w:t>“</w:t>
      </w:r>
      <w:r w:rsidRPr="0044032A">
        <w:t>The appropriate use of Corporate Visual Identity”</w:t>
      </w:r>
      <w:r w:rsidR="00D53C09">
        <w:t xml:space="preserve"> -- </w:t>
      </w:r>
      <w:r w:rsidRPr="0044032A">
        <w:t xml:space="preserve">foreshadows ideas related to transparency in </w:t>
      </w:r>
      <w:r w:rsidR="003E6992">
        <w:t>p</w:t>
      </w:r>
      <w:r w:rsidRPr="0044032A">
        <w:t xml:space="preserve">romotion </w:t>
      </w:r>
      <w:r w:rsidR="003E6992">
        <w:t>found in</w:t>
      </w:r>
      <w:r w:rsidRPr="0044032A">
        <w:t xml:space="preserve"> Dyck and Manchanda (2021), who describe how sustain-centric marketing</w:t>
      </w:r>
      <w:r w:rsidR="00954C15">
        <w:t>:</w:t>
      </w:r>
      <w:r w:rsidRPr="0044032A">
        <w:t xml:space="preserve"> “promotes, describes, and offers (counter-cultural) alternatives that address negative socio-ecological externalities associated with the status quo”</w:t>
      </w:r>
      <w:r w:rsidR="003E6992">
        <w:t xml:space="preserve"> even when doing so does not </w:t>
      </w:r>
      <w:r w:rsidR="003671E9">
        <w:t xml:space="preserve">enhance profits, and </w:t>
      </w:r>
      <w:r w:rsidRPr="0044032A">
        <w:t>creates opportunities for stakeholders to exchange ideas that promote sustainability.</w:t>
      </w:r>
    </w:p>
    <w:p w14:paraId="0E694B4B" w14:textId="69D68396" w:rsidR="001D593D" w:rsidRPr="0044032A" w:rsidRDefault="001D593D" w:rsidP="00453FC9">
      <w:pPr>
        <w:autoSpaceDE w:val="0"/>
        <w:autoSpaceDN w:val="0"/>
        <w:adjustRightInd w:val="0"/>
        <w:spacing w:line="480" w:lineRule="auto"/>
        <w:ind w:firstLine="567"/>
      </w:pPr>
      <w:r w:rsidRPr="0044032A">
        <w:t>T</w:t>
      </w:r>
      <w:r w:rsidR="00CD71AC">
        <w:t xml:space="preserve">aken together, our discussion </w:t>
      </w:r>
      <w:r w:rsidRPr="0044032A">
        <w:t xml:space="preserve">leads us to </w:t>
      </w:r>
      <w:r w:rsidR="009054FF">
        <w:t>our</w:t>
      </w:r>
      <w:r w:rsidRPr="0044032A">
        <w:t xml:space="preserve"> research question</w:t>
      </w:r>
      <w:r w:rsidR="009054FF">
        <w:t>:</w:t>
      </w:r>
    </w:p>
    <w:p w14:paraId="1CAEB916" w14:textId="6582FEF6" w:rsidR="00691887" w:rsidRPr="0044032A" w:rsidRDefault="00691887" w:rsidP="00453FC9">
      <w:pPr>
        <w:autoSpaceDE w:val="0"/>
        <w:autoSpaceDN w:val="0"/>
        <w:adjustRightInd w:val="0"/>
        <w:spacing w:line="480" w:lineRule="auto"/>
        <w:rPr>
          <w:b/>
          <w:bCs/>
        </w:rPr>
      </w:pPr>
      <w:r w:rsidRPr="0044032A">
        <w:rPr>
          <w:b/>
          <w:bCs/>
        </w:rPr>
        <w:t>Research question</w:t>
      </w:r>
    </w:p>
    <w:p w14:paraId="637BDFAC" w14:textId="5C7EC856" w:rsidR="00485DCA" w:rsidRPr="0044032A" w:rsidRDefault="00485DCA" w:rsidP="00453FC9">
      <w:pPr>
        <w:autoSpaceDE w:val="0"/>
        <w:autoSpaceDN w:val="0"/>
        <w:adjustRightInd w:val="0"/>
        <w:spacing w:line="480" w:lineRule="auto"/>
        <w:ind w:left="567"/>
        <w:rPr>
          <w:i/>
          <w:iCs/>
        </w:rPr>
      </w:pPr>
      <w:r w:rsidRPr="0044032A">
        <w:rPr>
          <w:i/>
          <w:iCs/>
        </w:rPr>
        <w:t xml:space="preserve">How does the approach to the 4 Ps of marketing evident </w:t>
      </w:r>
      <w:r w:rsidR="003A690F">
        <w:rPr>
          <w:i/>
          <w:iCs/>
        </w:rPr>
        <w:t xml:space="preserve">in the practices of </w:t>
      </w:r>
      <w:r w:rsidRPr="0044032A">
        <w:rPr>
          <w:i/>
          <w:iCs/>
        </w:rPr>
        <w:t>sustain-centric firm</w:t>
      </w:r>
      <w:r w:rsidR="001D593D" w:rsidRPr="0044032A">
        <w:rPr>
          <w:i/>
          <w:iCs/>
        </w:rPr>
        <w:t>s</w:t>
      </w:r>
      <w:r w:rsidRPr="0044032A">
        <w:rPr>
          <w:i/>
          <w:iCs/>
        </w:rPr>
        <w:t xml:space="preserve"> compare with</w:t>
      </w:r>
      <w:r w:rsidR="009054FF">
        <w:rPr>
          <w:i/>
          <w:iCs/>
        </w:rPr>
        <w:t xml:space="preserve"> </w:t>
      </w:r>
      <w:r w:rsidR="00433659">
        <w:rPr>
          <w:i/>
          <w:iCs/>
        </w:rPr>
        <w:t>the</w:t>
      </w:r>
      <w:r w:rsidR="003864E2">
        <w:rPr>
          <w:i/>
          <w:iCs/>
        </w:rPr>
        <w:t xml:space="preserve"> key </w:t>
      </w:r>
      <w:r w:rsidR="009054FF">
        <w:rPr>
          <w:i/>
          <w:iCs/>
        </w:rPr>
        <w:t xml:space="preserve">characteristics found in the literature on </w:t>
      </w:r>
      <w:r w:rsidRPr="0044032A">
        <w:rPr>
          <w:i/>
          <w:iCs/>
        </w:rPr>
        <w:t>sustain-centric marketing</w:t>
      </w:r>
      <w:r w:rsidR="009054FF">
        <w:rPr>
          <w:i/>
          <w:iCs/>
        </w:rPr>
        <w:t xml:space="preserve"> </w:t>
      </w:r>
      <w:r w:rsidR="00433659">
        <w:rPr>
          <w:i/>
          <w:iCs/>
        </w:rPr>
        <w:t>(</w:t>
      </w:r>
      <w:r w:rsidR="009054FF">
        <w:rPr>
          <w:i/>
          <w:iCs/>
        </w:rPr>
        <w:t xml:space="preserve">versus </w:t>
      </w:r>
      <w:r w:rsidRPr="0044032A">
        <w:rPr>
          <w:i/>
          <w:iCs/>
        </w:rPr>
        <w:t>TBL profit-centric marketin</w:t>
      </w:r>
      <w:r w:rsidR="00BD5F26" w:rsidRPr="0044032A">
        <w:rPr>
          <w:i/>
          <w:iCs/>
        </w:rPr>
        <w:t>g</w:t>
      </w:r>
      <w:r w:rsidR="00433659">
        <w:rPr>
          <w:i/>
          <w:iCs/>
        </w:rPr>
        <w:t>)?</w:t>
      </w:r>
    </w:p>
    <w:p w14:paraId="06F6EA1C" w14:textId="3C1660FD" w:rsidR="003A690F" w:rsidRDefault="00BD5F26">
      <w:pPr>
        <w:autoSpaceDE w:val="0"/>
        <w:autoSpaceDN w:val="0"/>
        <w:adjustRightInd w:val="0"/>
        <w:spacing w:line="480" w:lineRule="auto"/>
        <w:ind w:firstLine="567"/>
      </w:pPr>
      <w:r w:rsidRPr="00767D77">
        <w:t xml:space="preserve">Answering </w:t>
      </w:r>
      <w:r w:rsidR="000B1BBC">
        <w:t>this</w:t>
      </w:r>
      <w:r w:rsidR="009054FF">
        <w:t xml:space="preserve"> </w:t>
      </w:r>
      <w:r w:rsidRPr="00767D77">
        <w:t xml:space="preserve">research question </w:t>
      </w:r>
      <w:r w:rsidR="000B1BBC">
        <w:t xml:space="preserve">will </w:t>
      </w:r>
      <w:r w:rsidRPr="00767D77">
        <w:t>facilitate further theory</w:t>
      </w:r>
      <w:r w:rsidR="004A7BB6">
        <w:t>-</w:t>
      </w:r>
      <w:r w:rsidRPr="00767D77">
        <w:t>building in sustain-centric marketing, especially a</w:t>
      </w:r>
      <w:r w:rsidR="004F7B3E">
        <w:t>s</w:t>
      </w:r>
      <w:r w:rsidRPr="00767D77">
        <w:t xml:space="preserve"> it relates to the hallmarks of sustain-centric marketing </w:t>
      </w:r>
      <w:r w:rsidR="004A7BB6">
        <w:t>d</w:t>
      </w:r>
      <w:r w:rsidRPr="00767D77">
        <w:t xml:space="preserve">escribed in studies like Dyck and Manchanda (2021) and </w:t>
      </w:r>
      <w:r w:rsidRPr="0044032A">
        <w:rPr>
          <w:color w:val="1C1D1E"/>
        </w:rPr>
        <w:t>Parkman and Krause (2018)</w:t>
      </w:r>
      <w:r w:rsidRPr="00767D77">
        <w:t xml:space="preserve">. </w:t>
      </w:r>
      <w:r w:rsidR="00B63AE8">
        <w:t>In addition</w:t>
      </w:r>
      <w:r w:rsidR="00CE1D28">
        <w:t>,</w:t>
      </w:r>
      <w:r w:rsidR="00B63AE8">
        <w:t xml:space="preserve"> it is expected to </w:t>
      </w:r>
      <w:r w:rsidR="00D53C09">
        <w:t>inform</w:t>
      </w:r>
      <w:r w:rsidR="00D53C09" w:rsidRPr="00767D77">
        <w:t xml:space="preserve"> </w:t>
      </w:r>
      <w:r w:rsidRPr="00767D77">
        <w:t>further research in TBL profit-centric marketing</w:t>
      </w:r>
      <w:r w:rsidR="008F192F" w:rsidRPr="000366D3">
        <w:t>.</w:t>
      </w:r>
    </w:p>
    <w:p w14:paraId="5E5D8488" w14:textId="2126CB09" w:rsidR="004F4A80" w:rsidRPr="0044032A" w:rsidRDefault="00863659" w:rsidP="00453FC9">
      <w:pPr>
        <w:autoSpaceDE w:val="0"/>
        <w:autoSpaceDN w:val="0"/>
        <w:adjustRightInd w:val="0"/>
        <w:spacing w:line="480" w:lineRule="auto"/>
        <w:jc w:val="center"/>
        <w:rPr>
          <w:b/>
          <w:bCs/>
        </w:rPr>
      </w:pPr>
      <w:r w:rsidRPr="0044032A">
        <w:rPr>
          <w:b/>
          <w:bCs/>
        </w:rPr>
        <w:t>THE 4 Ps OF MARKETING IN TWO SUSTAIN-CENTRIC FIRM</w:t>
      </w:r>
      <w:r w:rsidR="00CE3BC0">
        <w:rPr>
          <w:b/>
          <w:bCs/>
        </w:rPr>
        <w:t>S</w:t>
      </w:r>
    </w:p>
    <w:p w14:paraId="680AE72A" w14:textId="1A63953B" w:rsidR="00DB382F" w:rsidRPr="001002E0" w:rsidRDefault="0089654D" w:rsidP="00DB382F">
      <w:pPr>
        <w:autoSpaceDE w:val="0"/>
        <w:autoSpaceDN w:val="0"/>
        <w:adjustRightInd w:val="0"/>
        <w:spacing w:line="480" w:lineRule="auto"/>
        <w:ind w:firstLine="567"/>
      </w:pPr>
      <w:r>
        <w:t>To begin, we n</w:t>
      </w:r>
      <w:r w:rsidR="00CF4327" w:rsidRPr="001002E0">
        <w:t xml:space="preserve">ote that ours is an exploratory </w:t>
      </w:r>
      <w:r w:rsidR="00A81D4F">
        <w:t xml:space="preserve">qualitative </w:t>
      </w:r>
      <w:r w:rsidR="00CF4327" w:rsidRPr="001002E0">
        <w:t>study, as is appropriate for the emerging phenomenon of sustain-centric marketing</w:t>
      </w:r>
      <w:r w:rsidR="00A81D4F">
        <w:t>, and we examine res</w:t>
      </w:r>
      <w:r w:rsidR="00D168EE">
        <w:t>earch sites where the phenomena we are interested in are most likely to be transparently observable (</w:t>
      </w:r>
      <w:r w:rsidR="00D168EE" w:rsidRPr="009F0114">
        <w:t>Eisenhard</w:t>
      </w:r>
      <w:r w:rsidR="009C7EEA">
        <w:t>t</w:t>
      </w:r>
      <w:r w:rsidR="00B71925">
        <w:t>,</w:t>
      </w:r>
      <w:r w:rsidR="009C7EEA">
        <w:t xml:space="preserve"> </w:t>
      </w:r>
      <w:r w:rsidR="00D168EE" w:rsidRPr="009F0114">
        <w:t>1989</w:t>
      </w:r>
      <w:r w:rsidR="00D168EE">
        <w:t xml:space="preserve">; </w:t>
      </w:r>
      <w:r w:rsidR="00D168EE" w:rsidRPr="009F0114">
        <w:t>Eisenhardt</w:t>
      </w:r>
      <w:r w:rsidR="00D168EE" w:rsidRPr="009F0114">
        <w:rPr>
          <w:color w:val="222222"/>
          <w:shd w:val="clear" w:color="auto" w:fill="FFFFFF"/>
        </w:rPr>
        <w:t xml:space="preserve">, </w:t>
      </w:r>
      <w:proofErr w:type="spellStart"/>
      <w:r w:rsidR="00D168EE" w:rsidRPr="009F0114">
        <w:rPr>
          <w:color w:val="222222"/>
          <w:shd w:val="clear" w:color="auto" w:fill="FFFFFF"/>
        </w:rPr>
        <w:t>Graebner</w:t>
      </w:r>
      <w:proofErr w:type="spellEnd"/>
      <w:r w:rsidR="00D168EE" w:rsidRPr="009F0114">
        <w:rPr>
          <w:color w:val="222222"/>
          <w:shd w:val="clear" w:color="auto" w:fill="FFFFFF"/>
        </w:rPr>
        <w:t xml:space="preserve"> </w:t>
      </w:r>
      <w:r w:rsidR="009C7EEA">
        <w:rPr>
          <w:color w:val="222222"/>
          <w:shd w:val="clear" w:color="auto" w:fill="FFFFFF"/>
        </w:rPr>
        <w:t>&amp;</w:t>
      </w:r>
      <w:r w:rsidR="00D168EE" w:rsidRPr="009F0114">
        <w:rPr>
          <w:color w:val="222222"/>
          <w:shd w:val="clear" w:color="auto" w:fill="FFFFFF"/>
        </w:rPr>
        <w:t xml:space="preserve"> Sonenshein, 2016</w:t>
      </w:r>
      <w:r w:rsidR="00D168EE">
        <w:t>)</w:t>
      </w:r>
      <w:r w:rsidR="00CF4327" w:rsidRPr="001002E0">
        <w:t>. We examine the marketing practices</w:t>
      </w:r>
      <w:r w:rsidR="00B75501">
        <w:t xml:space="preserve"> </w:t>
      </w:r>
      <w:r w:rsidR="00CF4327" w:rsidRPr="001002E0">
        <w:t>related to the 4 P framework</w:t>
      </w:r>
      <w:r w:rsidR="00B75501">
        <w:t xml:space="preserve"> </w:t>
      </w:r>
      <w:r w:rsidR="00CF4327" w:rsidRPr="001002E0">
        <w:t>evident in two sustain-centric businesses</w:t>
      </w:r>
      <w:r w:rsidR="00A22C29">
        <w:t xml:space="preserve">: a local bakery that sells directly to consumers, and a manufacturer that distributes its goods via a series of retailers across the </w:t>
      </w:r>
      <w:r w:rsidR="00A22C29">
        <w:lastRenderedPageBreak/>
        <w:t>country</w:t>
      </w:r>
      <w:r w:rsidR="00433659">
        <w:t xml:space="preserve">. </w:t>
      </w:r>
      <w:r w:rsidR="00DB382F">
        <w:t xml:space="preserve">These firms are part of a larger </w:t>
      </w:r>
      <w:r w:rsidR="0087506B">
        <w:t xml:space="preserve">2021 </w:t>
      </w:r>
      <w:r>
        <w:t xml:space="preserve">academic </w:t>
      </w:r>
      <w:r w:rsidR="00DB382F">
        <w:t xml:space="preserve">study of </w:t>
      </w:r>
      <w:r w:rsidR="0087506B">
        <w:t xml:space="preserve">Canadian </w:t>
      </w:r>
      <w:r w:rsidR="00DB382F">
        <w:t xml:space="preserve">companies that place people and planet ahead of </w:t>
      </w:r>
      <w:r w:rsidR="00CA61DF">
        <w:t xml:space="preserve">maximizing </w:t>
      </w:r>
      <w:r w:rsidR="00DB382F">
        <w:t>profits</w:t>
      </w:r>
      <w:r w:rsidR="0087506B">
        <w:t>,</w:t>
      </w:r>
      <w:r w:rsidR="00DB382F">
        <w:t xml:space="preserve"> and were chosen because they were quite different in size and industry. </w:t>
      </w:r>
      <w:r w:rsidR="00433659">
        <w:t>O</w:t>
      </w:r>
      <w:r w:rsidR="00CF4327" w:rsidRPr="001002E0">
        <w:t>ur</w:t>
      </w:r>
      <w:r w:rsidR="00154B77">
        <w:t>s</w:t>
      </w:r>
      <w:r w:rsidR="00CF4327" w:rsidRPr="001002E0">
        <w:t xml:space="preserve"> is not designed to be the definitive study of sustain-centric marketing, nor do we claim that our results are generalizable to all sustain-centric firms. </w:t>
      </w:r>
      <w:r w:rsidR="00433659">
        <w:t>Rather, o</w:t>
      </w:r>
      <w:r w:rsidR="00CF4327" w:rsidRPr="001002E0">
        <w:t xml:space="preserve">ur goal is to provide a rich description of sustain-centric marketing in practice, </w:t>
      </w:r>
      <w:r w:rsidR="002B1E4B">
        <w:t>to</w:t>
      </w:r>
      <w:r w:rsidR="002B1E4B" w:rsidRPr="001002E0">
        <w:t xml:space="preserve"> </w:t>
      </w:r>
      <w:r w:rsidR="00CF4327" w:rsidRPr="001002E0">
        <w:t>use this to further develop theory in sustain-centric marketing</w:t>
      </w:r>
      <w:r>
        <w:t>,</w:t>
      </w:r>
      <w:r w:rsidR="00CF4327" w:rsidRPr="001002E0">
        <w:t xml:space="preserve"> and to theorize about a special class of greenwashing that may tempt TBL profit-centric market</w:t>
      </w:r>
      <w:r w:rsidR="00973790">
        <w:t>ers</w:t>
      </w:r>
      <w:r w:rsidR="00CF4327" w:rsidRPr="001002E0">
        <w:t xml:space="preserve">. </w:t>
      </w:r>
      <w:r w:rsidR="00DB382F">
        <w:t xml:space="preserve"> </w:t>
      </w:r>
    </w:p>
    <w:p w14:paraId="1F8D82D6" w14:textId="4193A925" w:rsidR="00CF4327" w:rsidRPr="001002E0" w:rsidRDefault="00CF4327" w:rsidP="00FA4378">
      <w:pPr>
        <w:autoSpaceDE w:val="0"/>
        <w:autoSpaceDN w:val="0"/>
        <w:adjustRightInd w:val="0"/>
        <w:spacing w:line="480" w:lineRule="auto"/>
        <w:ind w:firstLine="567"/>
      </w:pPr>
      <w:r w:rsidRPr="001002E0">
        <w:t>The first firm</w:t>
      </w:r>
      <w:r w:rsidR="00973790">
        <w:t xml:space="preserve"> in our study</w:t>
      </w:r>
      <w:r w:rsidRPr="001002E0">
        <w:t xml:space="preserve">, </w:t>
      </w:r>
      <w:proofErr w:type="spellStart"/>
      <w:r w:rsidRPr="001002E0">
        <w:t>Eadha</w:t>
      </w:r>
      <w:proofErr w:type="spellEnd"/>
      <w:r w:rsidRPr="001002E0">
        <w:t xml:space="preserve"> Bakery</w:t>
      </w:r>
      <w:r w:rsidR="00997FA8">
        <w:t>—whose Celtic name means “endurance” or “from the Earth”—se</w:t>
      </w:r>
      <w:r w:rsidRPr="001002E0">
        <w:t xml:space="preserve">lls its baked goods directly to customers and is located in one of the poorest urban neighborhoods in the country. It uses organic ingredients, sources its </w:t>
      </w:r>
      <w:r w:rsidR="00973790">
        <w:t>inputs</w:t>
      </w:r>
      <w:r w:rsidRPr="001002E0">
        <w:t xml:space="preserve"> locally, and </w:t>
      </w:r>
      <w:r w:rsidR="000C2571" w:rsidRPr="001002E0">
        <w:t xml:space="preserve">deliberately provides a welcoming place </w:t>
      </w:r>
      <w:r w:rsidR="00B74D69">
        <w:t>for</w:t>
      </w:r>
      <w:r w:rsidR="00FD456E">
        <w:t>,</w:t>
      </w:r>
      <w:r w:rsidR="00B74D69">
        <w:t xml:space="preserve"> </w:t>
      </w:r>
      <w:r w:rsidR="000C2571" w:rsidRPr="001002E0">
        <w:t>and promotes the interests of</w:t>
      </w:r>
      <w:r w:rsidR="00FD456E">
        <w:t>,</w:t>
      </w:r>
      <w:r w:rsidR="000C2571" w:rsidRPr="001002E0">
        <w:t xml:space="preserve"> marginalized communities</w:t>
      </w:r>
      <w:r w:rsidR="00294E0A" w:rsidRPr="00294E0A">
        <w:t xml:space="preserve">. </w:t>
      </w:r>
      <w:r w:rsidR="00433659">
        <w:t>T</w:t>
      </w:r>
      <w:r w:rsidRPr="001002E0">
        <w:t xml:space="preserve">he second firm, </w:t>
      </w:r>
      <w:proofErr w:type="spellStart"/>
      <w:r w:rsidRPr="001002E0">
        <w:t>Oneka</w:t>
      </w:r>
      <w:proofErr w:type="spellEnd"/>
      <w:r w:rsidR="001B61B3" w:rsidRPr="001002E0">
        <w:t>—</w:t>
      </w:r>
      <w:r w:rsidR="00433659">
        <w:t xml:space="preserve">whose name is </w:t>
      </w:r>
      <w:r w:rsidR="001B61B3" w:rsidRPr="001002E0">
        <w:t xml:space="preserve">derived from the traditional Mohawk word meaning </w:t>
      </w:r>
      <w:r w:rsidR="001B61B3" w:rsidRPr="001002E0">
        <w:rPr>
          <w:i/>
          <w:iCs/>
        </w:rPr>
        <w:t>water—</w:t>
      </w:r>
      <w:r w:rsidR="001B61B3" w:rsidRPr="001002E0">
        <w:t xml:space="preserve">manufactures and sells </w:t>
      </w:r>
      <w:r w:rsidR="00433659">
        <w:t xml:space="preserve">bio-degradable </w:t>
      </w:r>
      <w:r w:rsidR="001B61B3" w:rsidRPr="001002E0">
        <w:t xml:space="preserve">personal care products made from organic plant extracts grown on its </w:t>
      </w:r>
      <w:r w:rsidR="00433659">
        <w:t xml:space="preserve">regenerative </w:t>
      </w:r>
      <w:r w:rsidR="001B61B3" w:rsidRPr="001002E0">
        <w:t xml:space="preserve">permaculture farm. </w:t>
      </w:r>
      <w:r w:rsidR="00433659">
        <w:t xml:space="preserve">To further reduce waste, </w:t>
      </w:r>
      <w:proofErr w:type="spellStart"/>
      <w:r w:rsidR="001B61B3" w:rsidRPr="001002E0">
        <w:t>Oneka’s</w:t>
      </w:r>
      <w:proofErr w:type="spellEnd"/>
      <w:r w:rsidR="001B61B3" w:rsidRPr="001002E0">
        <w:t xml:space="preserve"> products are packaged in refillable containers, and consumers can refill their product bottles at one of hundreds of locations across the country to minimize environmental waste.</w:t>
      </w:r>
      <w:r w:rsidR="0044390D">
        <w:t xml:space="preserve"> </w:t>
      </w:r>
      <w:r w:rsidR="0044390D" w:rsidRPr="001002E0">
        <w:t xml:space="preserve">As will become evident in our analysis, </w:t>
      </w:r>
      <w:r w:rsidR="0044390D">
        <w:t>both</w:t>
      </w:r>
      <w:r w:rsidR="0044390D" w:rsidRPr="001002E0">
        <w:t xml:space="preserve"> firm</w:t>
      </w:r>
      <w:r w:rsidR="0044390D">
        <w:t>s in our study</w:t>
      </w:r>
      <w:r w:rsidR="0044390D" w:rsidRPr="001002E0">
        <w:t xml:space="preserve"> place people and planet ahead of </w:t>
      </w:r>
      <w:r w:rsidR="00CA61DF">
        <w:t xml:space="preserve">maximizing </w:t>
      </w:r>
      <w:r w:rsidR="0044390D" w:rsidRPr="001002E0">
        <w:t xml:space="preserve">profit, and </w:t>
      </w:r>
      <w:r w:rsidR="0044390D">
        <w:t>both</w:t>
      </w:r>
      <w:r w:rsidR="0044390D" w:rsidRPr="001002E0">
        <w:t xml:space="preserve"> exhibit marketing practices that are </w:t>
      </w:r>
      <w:r w:rsidR="0044390D">
        <w:t>consistent with sustain-centric</w:t>
      </w:r>
      <w:r w:rsidR="002618B4">
        <w:t xml:space="preserve"> marketing</w:t>
      </w:r>
      <w:r w:rsidR="0044390D">
        <w:t xml:space="preserve"> and </w:t>
      </w:r>
      <w:r w:rsidR="0044390D" w:rsidRPr="001002E0">
        <w:t xml:space="preserve">inconsistent with </w:t>
      </w:r>
      <w:r w:rsidR="0044390D">
        <w:t xml:space="preserve">TBL </w:t>
      </w:r>
      <w:r w:rsidR="0044390D" w:rsidRPr="001002E0">
        <w:t xml:space="preserve">profit-centric marketing. </w:t>
      </w:r>
    </w:p>
    <w:p w14:paraId="65BE7E3D" w14:textId="58CCC51C" w:rsidR="00662FCD" w:rsidRDefault="00433659" w:rsidP="00FD456E">
      <w:pPr>
        <w:autoSpaceDE w:val="0"/>
        <w:autoSpaceDN w:val="0"/>
        <w:adjustRightInd w:val="0"/>
        <w:spacing w:line="480" w:lineRule="auto"/>
        <w:ind w:firstLine="567"/>
        <w:rPr>
          <w:color w:val="000000"/>
        </w:rPr>
      </w:pPr>
      <w:r w:rsidRPr="00437E1D">
        <w:rPr>
          <w:color w:val="000000"/>
        </w:rPr>
        <w:t>Our</w:t>
      </w:r>
      <w:r w:rsidR="00CF4327" w:rsidRPr="00437E1D">
        <w:rPr>
          <w:color w:val="000000"/>
        </w:rPr>
        <w:t xml:space="preserve"> data </w:t>
      </w:r>
      <w:r w:rsidRPr="00437E1D">
        <w:rPr>
          <w:color w:val="000000"/>
        </w:rPr>
        <w:t>include</w:t>
      </w:r>
      <w:r w:rsidR="00CF4327" w:rsidRPr="00437E1D">
        <w:rPr>
          <w:color w:val="000000"/>
        </w:rPr>
        <w:t xml:space="preserve"> interview</w:t>
      </w:r>
      <w:r w:rsidR="002618B4" w:rsidRPr="00FA4378">
        <w:rPr>
          <w:color w:val="000000"/>
        </w:rPr>
        <w:t>s</w:t>
      </w:r>
      <w:r w:rsidR="00CF4327" w:rsidRPr="00437E1D">
        <w:rPr>
          <w:color w:val="000000"/>
        </w:rPr>
        <w:t xml:space="preserve"> with the founding owners</w:t>
      </w:r>
      <w:r w:rsidR="0089654D" w:rsidRPr="00437E1D">
        <w:rPr>
          <w:color w:val="000000"/>
        </w:rPr>
        <w:t xml:space="preserve"> of both firms</w:t>
      </w:r>
      <w:r w:rsidR="00CF4327" w:rsidRPr="00437E1D">
        <w:rPr>
          <w:color w:val="000000"/>
        </w:rPr>
        <w:t>, articles in the local press, analysis of social media and</w:t>
      </w:r>
      <w:r w:rsidR="00B74D69" w:rsidRPr="00437E1D">
        <w:rPr>
          <w:color w:val="000000"/>
        </w:rPr>
        <w:t>,</w:t>
      </w:r>
      <w:r w:rsidR="00CF4327" w:rsidRPr="00437E1D">
        <w:rPr>
          <w:color w:val="000000"/>
        </w:rPr>
        <w:t xml:space="preserve"> in the case of </w:t>
      </w:r>
      <w:proofErr w:type="spellStart"/>
      <w:r w:rsidR="00CF4327" w:rsidRPr="00437E1D">
        <w:rPr>
          <w:color w:val="000000"/>
        </w:rPr>
        <w:t>Eadha</w:t>
      </w:r>
      <w:proofErr w:type="spellEnd"/>
      <w:r w:rsidR="00CF4327" w:rsidRPr="00437E1D">
        <w:rPr>
          <w:color w:val="000000"/>
        </w:rPr>
        <w:t xml:space="preserve"> Bakery, being a regular customer.</w:t>
      </w:r>
      <w:r w:rsidR="00AC576D" w:rsidRPr="00437E1D">
        <w:rPr>
          <w:color w:val="000000"/>
        </w:rPr>
        <w:t xml:space="preserve"> </w:t>
      </w:r>
      <w:r w:rsidR="00FD456E">
        <w:rPr>
          <w:color w:val="000000"/>
        </w:rPr>
        <w:t xml:space="preserve"> </w:t>
      </w:r>
      <w:proofErr w:type="spellStart"/>
      <w:r w:rsidR="00FD456E">
        <w:rPr>
          <w:color w:val="000000"/>
        </w:rPr>
        <w:t>Eadha</w:t>
      </w:r>
      <w:r w:rsidR="002618B4">
        <w:rPr>
          <w:color w:val="000000"/>
        </w:rPr>
        <w:t>’s</w:t>
      </w:r>
      <w:proofErr w:type="spellEnd"/>
      <w:r w:rsidR="00FD456E">
        <w:rPr>
          <w:color w:val="000000"/>
        </w:rPr>
        <w:t xml:space="preserve"> marketing is</w:t>
      </w:r>
      <w:r w:rsidR="00BC7086">
        <w:rPr>
          <w:color w:val="000000"/>
        </w:rPr>
        <w:t xml:space="preserve"> handled</w:t>
      </w:r>
      <w:r w:rsidR="00FD456E">
        <w:rPr>
          <w:color w:val="000000"/>
        </w:rPr>
        <w:t xml:space="preserve"> primarily by the owner</w:t>
      </w:r>
      <w:r w:rsidR="002618B4">
        <w:rPr>
          <w:color w:val="000000"/>
        </w:rPr>
        <w:t xml:space="preserve"> whereas</w:t>
      </w:r>
      <w:r w:rsidR="00FD456E">
        <w:rPr>
          <w:color w:val="000000"/>
        </w:rPr>
        <w:t xml:space="preserve"> </w:t>
      </w:r>
      <w:proofErr w:type="spellStart"/>
      <w:r w:rsidR="00FD456E">
        <w:rPr>
          <w:color w:val="000000"/>
        </w:rPr>
        <w:t>Oneka</w:t>
      </w:r>
      <w:proofErr w:type="spellEnd"/>
      <w:r w:rsidR="00203AD8">
        <w:rPr>
          <w:color w:val="000000"/>
        </w:rPr>
        <w:t xml:space="preserve"> (a </w:t>
      </w:r>
      <w:r w:rsidR="00CA61DF">
        <w:rPr>
          <w:color w:val="000000"/>
        </w:rPr>
        <w:t xml:space="preserve">somewhat </w:t>
      </w:r>
      <w:r w:rsidR="00203AD8">
        <w:rPr>
          <w:color w:val="000000"/>
        </w:rPr>
        <w:t>larger firm) has</w:t>
      </w:r>
      <w:r w:rsidR="00FD456E">
        <w:rPr>
          <w:color w:val="000000"/>
        </w:rPr>
        <w:t xml:space="preserve"> dedicated staff in charge of </w:t>
      </w:r>
      <w:r w:rsidR="00215C36">
        <w:rPr>
          <w:color w:val="000000"/>
        </w:rPr>
        <w:t xml:space="preserve">its </w:t>
      </w:r>
      <w:r w:rsidR="00FD456E">
        <w:rPr>
          <w:color w:val="000000"/>
        </w:rPr>
        <w:t xml:space="preserve">marketing. </w:t>
      </w:r>
      <w:r w:rsidR="00AC576D" w:rsidRPr="00437E1D">
        <w:rPr>
          <w:color w:val="000000"/>
        </w:rPr>
        <w:t xml:space="preserve">Our primary analysis focused on the </w:t>
      </w:r>
      <w:r w:rsidR="00323DF2" w:rsidRPr="00437E1D">
        <w:rPr>
          <w:color w:val="000000"/>
        </w:rPr>
        <w:t xml:space="preserve">interview </w:t>
      </w:r>
      <w:r w:rsidR="00323DF2" w:rsidRPr="00437E1D">
        <w:rPr>
          <w:color w:val="000000"/>
        </w:rPr>
        <w:lastRenderedPageBreak/>
        <w:t>data, with the other data being used to corroborate interview data (we did not find any instances where there were disagreements among data sources).</w:t>
      </w:r>
      <w:r w:rsidR="00CF4327" w:rsidRPr="00437E1D">
        <w:rPr>
          <w:color w:val="000000"/>
        </w:rPr>
        <w:t xml:space="preserve"> </w:t>
      </w:r>
      <w:r w:rsidR="009800B1" w:rsidRPr="00FA4378">
        <w:rPr>
          <w:color w:val="000000"/>
        </w:rPr>
        <w:t>We analyzed the data looking for evidence of sustain-centric marketing practice (vs TBL profit-centric practices) vis a vis the 4 Ps</w:t>
      </w:r>
      <w:r w:rsidR="0044390D" w:rsidRPr="00FA4378">
        <w:rPr>
          <w:color w:val="000000"/>
        </w:rPr>
        <w:t xml:space="preserve"> of marketing.</w:t>
      </w:r>
      <w:r w:rsidR="0050715D">
        <w:rPr>
          <w:color w:val="000000"/>
        </w:rPr>
        <w:t xml:space="preserve"> This was a multi-step</w:t>
      </w:r>
      <w:r w:rsidR="00246F8A">
        <w:rPr>
          <w:color w:val="000000"/>
        </w:rPr>
        <w:t>,</w:t>
      </w:r>
      <w:r w:rsidR="0050715D">
        <w:rPr>
          <w:color w:val="000000"/>
        </w:rPr>
        <w:t xml:space="preserve"> iterative process. </w:t>
      </w:r>
      <w:r w:rsidR="00662FCD">
        <w:rPr>
          <w:color w:val="000000"/>
        </w:rPr>
        <w:t>For each case the author who had performed the interview and gathered the secondary da</w:t>
      </w:r>
      <w:r w:rsidR="002B1E4B">
        <w:rPr>
          <w:color w:val="000000"/>
        </w:rPr>
        <w:t>ta</w:t>
      </w:r>
      <w:r w:rsidR="00662FCD">
        <w:rPr>
          <w:color w:val="000000"/>
        </w:rPr>
        <w:t xml:space="preserve"> took the lead. They </w:t>
      </w:r>
      <w:r w:rsidR="00246F8A">
        <w:rPr>
          <w:color w:val="000000"/>
        </w:rPr>
        <w:t>examined the interview, social media, and other</w:t>
      </w:r>
      <w:r w:rsidR="00662FCD">
        <w:rPr>
          <w:color w:val="000000"/>
        </w:rPr>
        <w:t xml:space="preserve"> data </w:t>
      </w:r>
      <w:r w:rsidR="00246F8A">
        <w:rPr>
          <w:color w:val="000000"/>
        </w:rPr>
        <w:t xml:space="preserve">for descriptions of </w:t>
      </w:r>
      <w:r w:rsidR="00662FCD">
        <w:rPr>
          <w:color w:val="000000"/>
        </w:rPr>
        <w:t>each of the four Ps of marketing consistent with sustain-centric (vs profit-centric) practices</w:t>
      </w:r>
      <w:r w:rsidR="00A81D4F">
        <w:rPr>
          <w:color w:val="000000"/>
        </w:rPr>
        <w:t xml:space="preserve">. </w:t>
      </w:r>
      <w:r w:rsidR="002F074C">
        <w:rPr>
          <w:color w:val="000000"/>
        </w:rPr>
        <w:t>All the</w:t>
      </w:r>
      <w:r w:rsidR="00662FCD">
        <w:rPr>
          <w:color w:val="000000"/>
        </w:rPr>
        <w:t xml:space="preserve"> author</w:t>
      </w:r>
      <w:r w:rsidR="002F074C">
        <w:rPr>
          <w:color w:val="000000"/>
        </w:rPr>
        <w:t>s of the paper</w:t>
      </w:r>
      <w:r w:rsidR="00662FCD">
        <w:rPr>
          <w:color w:val="000000"/>
        </w:rPr>
        <w:t xml:space="preserve"> examined</w:t>
      </w:r>
      <w:r w:rsidR="002B1E4B">
        <w:rPr>
          <w:color w:val="000000"/>
        </w:rPr>
        <w:t>,</w:t>
      </w:r>
      <w:r w:rsidR="00662FCD">
        <w:rPr>
          <w:color w:val="000000"/>
        </w:rPr>
        <w:t xml:space="preserve"> discussed and queried</w:t>
      </w:r>
      <w:r w:rsidR="00246F8A">
        <w:rPr>
          <w:color w:val="000000"/>
        </w:rPr>
        <w:t xml:space="preserve"> this evidence</w:t>
      </w:r>
      <w:r w:rsidR="00662FCD">
        <w:rPr>
          <w:color w:val="000000"/>
        </w:rPr>
        <w:t xml:space="preserve">, which included comparing secondary data and looking for instances of triangulation. This </w:t>
      </w:r>
      <w:r w:rsidR="0007692F">
        <w:rPr>
          <w:color w:val="000000"/>
        </w:rPr>
        <w:t>process included several iterations and analys</w:t>
      </w:r>
      <w:r w:rsidR="002B1E4B">
        <w:rPr>
          <w:color w:val="000000"/>
        </w:rPr>
        <w:t>e</w:t>
      </w:r>
      <w:r w:rsidR="0007692F">
        <w:rPr>
          <w:color w:val="000000"/>
        </w:rPr>
        <w:t xml:space="preserve">s, </w:t>
      </w:r>
      <w:r w:rsidR="00A81D4F">
        <w:rPr>
          <w:color w:val="000000"/>
        </w:rPr>
        <w:t xml:space="preserve">re-reading the data numerous times to ensure consistency and completeness, all of which </w:t>
      </w:r>
      <w:r w:rsidR="00662FCD">
        <w:rPr>
          <w:color w:val="000000"/>
        </w:rPr>
        <w:t xml:space="preserve">helped to clarify and fine-tune the </w:t>
      </w:r>
      <w:r w:rsidR="00246F8A">
        <w:rPr>
          <w:color w:val="000000"/>
        </w:rPr>
        <w:t xml:space="preserve">initial </w:t>
      </w:r>
      <w:r w:rsidR="00662FCD">
        <w:rPr>
          <w:color w:val="000000"/>
        </w:rPr>
        <w:t>analyses of the authors who had performed the interviews</w:t>
      </w:r>
      <w:r w:rsidR="0007692F">
        <w:rPr>
          <w:color w:val="000000"/>
        </w:rPr>
        <w:t xml:space="preserve">. </w:t>
      </w:r>
      <w:r w:rsidR="00662FCD">
        <w:rPr>
          <w:color w:val="000000"/>
        </w:rPr>
        <w:t xml:space="preserve">In the end, there was </w:t>
      </w:r>
      <w:r w:rsidR="0007692F">
        <w:rPr>
          <w:color w:val="000000"/>
        </w:rPr>
        <w:t>unanimous</w:t>
      </w:r>
      <w:r w:rsidR="00662FCD">
        <w:rPr>
          <w:color w:val="000000"/>
        </w:rPr>
        <w:t xml:space="preserve"> agreement by all the authors that the </w:t>
      </w:r>
      <w:r w:rsidR="00246F8A">
        <w:rPr>
          <w:color w:val="000000"/>
        </w:rPr>
        <w:t>findings</w:t>
      </w:r>
      <w:r w:rsidR="00662FCD">
        <w:rPr>
          <w:color w:val="000000"/>
        </w:rPr>
        <w:t xml:space="preserve"> presented here fairly represent the </w:t>
      </w:r>
      <w:r w:rsidR="00246F8A">
        <w:rPr>
          <w:color w:val="000000"/>
        </w:rPr>
        <w:t xml:space="preserve">sustain-centric </w:t>
      </w:r>
      <w:r w:rsidR="00662FCD">
        <w:rPr>
          <w:color w:val="000000"/>
        </w:rPr>
        <w:t>4 Ps practiced in each firm</w:t>
      </w:r>
      <w:r w:rsidR="0007692F">
        <w:rPr>
          <w:color w:val="000000"/>
        </w:rPr>
        <w:t xml:space="preserve"> based on our data</w:t>
      </w:r>
      <w:r w:rsidR="00662FCD">
        <w:rPr>
          <w:color w:val="000000"/>
        </w:rPr>
        <w:t>.</w:t>
      </w:r>
    </w:p>
    <w:p w14:paraId="417D2BDE" w14:textId="636B2EA1" w:rsidR="00500C57" w:rsidRPr="001002E0" w:rsidRDefault="00433659" w:rsidP="00453FC9">
      <w:pPr>
        <w:autoSpaceDE w:val="0"/>
        <w:autoSpaceDN w:val="0"/>
        <w:adjustRightInd w:val="0"/>
        <w:spacing w:line="480" w:lineRule="auto"/>
        <w:ind w:firstLine="567"/>
      </w:pPr>
      <w:r>
        <w:t>Table 1</w:t>
      </w:r>
      <w:r w:rsidR="0007692F">
        <w:t xml:space="preserve"> provides an overview of how</w:t>
      </w:r>
      <w:r>
        <w:t xml:space="preserve"> we used the </w:t>
      </w:r>
      <w:r w:rsidR="00500C57" w:rsidRPr="001002E0">
        <w:t>4 Ps of marketing as a conceptual framework</w:t>
      </w:r>
      <w:r w:rsidR="00973790">
        <w:t>/</w:t>
      </w:r>
      <w:r w:rsidR="00500C57" w:rsidRPr="001002E0">
        <w:t>len</w:t>
      </w:r>
      <w:r w:rsidR="00973790">
        <w:t>s</w:t>
      </w:r>
      <w:r w:rsidR="00500C57" w:rsidRPr="001002E0">
        <w:t xml:space="preserve"> to examine </w:t>
      </w:r>
      <w:r>
        <w:t xml:space="preserve">whether and how the hallmarks of sustain-centric marketing described in the literature </w:t>
      </w:r>
      <w:r w:rsidR="00500C57" w:rsidRPr="001002E0">
        <w:t xml:space="preserve">were evident at </w:t>
      </w:r>
      <w:proofErr w:type="spellStart"/>
      <w:r w:rsidR="00500C57" w:rsidRPr="001002E0">
        <w:t>Eadha</w:t>
      </w:r>
      <w:proofErr w:type="spellEnd"/>
      <w:r w:rsidR="00500C57" w:rsidRPr="001002E0">
        <w:t xml:space="preserve"> and </w:t>
      </w:r>
      <w:proofErr w:type="spellStart"/>
      <w:r w:rsidR="00500C57" w:rsidRPr="001002E0">
        <w:t>Oneka</w:t>
      </w:r>
      <w:proofErr w:type="spellEnd"/>
      <w:r w:rsidR="00500C57" w:rsidRPr="001002E0">
        <w:t xml:space="preserve">. </w:t>
      </w:r>
      <w:r w:rsidR="001F4CA8">
        <w:t>T</w:t>
      </w:r>
      <w:r w:rsidR="00500C57" w:rsidRPr="001002E0">
        <w:t xml:space="preserve">hese hallmarks </w:t>
      </w:r>
      <w:r w:rsidR="001F4CA8">
        <w:t xml:space="preserve">in Table 1 </w:t>
      </w:r>
      <w:r w:rsidR="00500C57" w:rsidRPr="001002E0">
        <w:t>were drawn from the recent literature relevant to sustain-centric marketing by Dyck and Ma</w:t>
      </w:r>
      <w:r w:rsidR="00A9194E">
        <w:t>n</w:t>
      </w:r>
      <w:r w:rsidR="00500C57" w:rsidRPr="001002E0">
        <w:t xml:space="preserve">chanda (2021, who </w:t>
      </w:r>
      <w:r w:rsidR="00997FA8">
        <w:t>develop</w:t>
      </w:r>
      <w:r w:rsidR="00997FA8" w:rsidRPr="001002E0">
        <w:t xml:space="preserve"> </w:t>
      </w:r>
      <w:r w:rsidR="00500C57" w:rsidRPr="001002E0">
        <w:t xml:space="preserve">hallmarks of each of the 4 Ps of sustain-centric marketing) and Parkman and </w:t>
      </w:r>
      <w:r w:rsidR="00A9194E">
        <w:t>Krause</w:t>
      </w:r>
      <w:r w:rsidR="00500C57" w:rsidRPr="001002E0">
        <w:t xml:space="preserve"> (201</w:t>
      </w:r>
      <w:r w:rsidR="00A9194E">
        <w:t>8</w:t>
      </w:r>
      <w:r w:rsidR="00500C57" w:rsidRPr="001002E0">
        <w:t>, who develop the diamond of authentic green market</w:t>
      </w:r>
      <w:r w:rsidR="002618B4">
        <w:t>ing</w:t>
      </w:r>
      <w:r w:rsidR="00500C57" w:rsidRPr="001002E0">
        <w:t>).</w:t>
      </w:r>
      <w:r w:rsidR="001F4CA8">
        <w:t xml:space="preserve"> By way of overview</w:t>
      </w:r>
      <w:r w:rsidR="0044390D">
        <w:t xml:space="preserve"> of our findings</w:t>
      </w:r>
      <w:r w:rsidR="001F4CA8">
        <w:t xml:space="preserve">, as shown </w:t>
      </w:r>
      <w:r w:rsidR="00500C57" w:rsidRPr="001002E0">
        <w:t xml:space="preserve">in Table 1 </w:t>
      </w:r>
      <w:r w:rsidR="0020607A">
        <w:t>we</w:t>
      </w:r>
      <w:r w:rsidR="00500C57" w:rsidRPr="001002E0">
        <w:t xml:space="preserve"> found evidence of 1</w:t>
      </w:r>
      <w:r w:rsidR="00A22C29">
        <w:t>3</w:t>
      </w:r>
      <w:r w:rsidR="00500C57" w:rsidRPr="001002E0">
        <w:t xml:space="preserve"> o</w:t>
      </w:r>
      <w:r w:rsidR="00973790">
        <w:t>f</w:t>
      </w:r>
      <w:r w:rsidR="00500C57" w:rsidRPr="001002E0">
        <w:t xml:space="preserve"> the 1</w:t>
      </w:r>
      <w:r w:rsidR="00A22C29">
        <w:t>5</w:t>
      </w:r>
      <w:r w:rsidR="00500C57" w:rsidRPr="001002E0">
        <w:t xml:space="preserve"> hallmarks </w:t>
      </w:r>
      <w:r w:rsidR="00A22C29">
        <w:t>associated with sustain-centric ma</w:t>
      </w:r>
      <w:r w:rsidR="001F4CA8">
        <w:t>r</w:t>
      </w:r>
      <w:r w:rsidR="00A22C29">
        <w:t>keting</w:t>
      </w:r>
      <w:r w:rsidR="00500C57" w:rsidRPr="001002E0">
        <w:t xml:space="preserve">, </w:t>
      </w:r>
      <w:r w:rsidR="00A22C29">
        <w:t>plus</w:t>
      </w:r>
      <w:r w:rsidR="00500C57" w:rsidRPr="001002E0">
        <w:t xml:space="preserve"> evidence of </w:t>
      </w:r>
      <w:r w:rsidR="00884674" w:rsidRPr="001002E0">
        <w:t>one</w:t>
      </w:r>
      <w:r w:rsidR="00500C57" w:rsidRPr="001002E0">
        <w:t xml:space="preserve"> new hallmark </w:t>
      </w:r>
      <w:r w:rsidR="00A22C29">
        <w:t>that</w:t>
      </w:r>
      <w:r w:rsidR="00973790">
        <w:t xml:space="preserve"> had</w:t>
      </w:r>
      <w:r w:rsidR="0044390D">
        <w:t xml:space="preserve"> previously</w:t>
      </w:r>
      <w:r w:rsidR="00973790">
        <w:t xml:space="preserve"> been described but not highlighted in</w:t>
      </w:r>
      <w:r w:rsidR="00500C57" w:rsidRPr="001002E0">
        <w:t xml:space="preserve"> the literature</w:t>
      </w:r>
      <w:r w:rsidR="001F4CA8">
        <w:t xml:space="preserve"> (Product hallmark #4)</w:t>
      </w:r>
      <w:r w:rsidR="00500C57" w:rsidRPr="001002E0">
        <w:t>. Th</w:t>
      </w:r>
      <w:r w:rsidR="00884674" w:rsidRPr="001002E0">
        <w:t>is</w:t>
      </w:r>
      <w:r w:rsidR="00500C57" w:rsidRPr="001002E0">
        <w:t xml:space="preserve"> overwhelming </w:t>
      </w:r>
      <w:r w:rsidR="0044390D">
        <w:t xml:space="preserve">empirical </w:t>
      </w:r>
      <w:r w:rsidR="00500C57" w:rsidRPr="001002E0">
        <w:t xml:space="preserve">support for the </w:t>
      </w:r>
      <w:r w:rsidR="001F4CA8">
        <w:t xml:space="preserve">sustain-centric </w:t>
      </w:r>
      <w:r w:rsidR="00500C57" w:rsidRPr="001002E0">
        <w:t xml:space="preserve">literature is no small </w:t>
      </w:r>
      <w:r w:rsidR="00973790">
        <w:t>contribution</w:t>
      </w:r>
      <w:r w:rsidR="00500C57" w:rsidRPr="001002E0">
        <w:t xml:space="preserve">, given </w:t>
      </w:r>
      <w:r w:rsidR="00973790">
        <w:t>ongoing skepticism</w:t>
      </w:r>
      <w:r w:rsidR="00500C57" w:rsidRPr="001002E0">
        <w:t xml:space="preserve"> </w:t>
      </w:r>
      <w:r w:rsidR="00973790">
        <w:t>that</w:t>
      </w:r>
      <w:r w:rsidR="00500C57" w:rsidRPr="001002E0">
        <w:t xml:space="preserve"> view</w:t>
      </w:r>
      <w:r w:rsidR="00F34481">
        <w:t>s</w:t>
      </w:r>
      <w:r w:rsidR="00500C57" w:rsidRPr="001002E0">
        <w:t xml:space="preserve"> </w:t>
      </w:r>
      <w:r w:rsidR="00500C57" w:rsidRPr="001002E0">
        <w:lastRenderedPageBreak/>
        <w:t>sustain-centric marketing as unrealistic (</w:t>
      </w:r>
      <w:r w:rsidR="0007692F">
        <w:t xml:space="preserve">e.g., </w:t>
      </w:r>
      <w:r w:rsidR="002A5814" w:rsidRPr="00767D77">
        <w:rPr>
          <w:color w:val="000000"/>
        </w:rPr>
        <w:t>Ferrell, 2021</w:t>
      </w:r>
      <w:r w:rsidR="002A5814">
        <w:rPr>
          <w:color w:val="000000"/>
        </w:rPr>
        <w:t xml:space="preserve">; </w:t>
      </w:r>
      <w:r w:rsidR="001F4CA8" w:rsidRPr="00767D77">
        <w:rPr>
          <w:color w:val="000000"/>
        </w:rPr>
        <w:t xml:space="preserve">Prothero </w:t>
      </w:r>
      <w:r w:rsidR="002A5814">
        <w:rPr>
          <w:color w:val="000000"/>
        </w:rPr>
        <w:t>&amp;</w:t>
      </w:r>
      <w:r w:rsidR="001F4CA8" w:rsidRPr="00767D77">
        <w:rPr>
          <w:color w:val="000000"/>
        </w:rPr>
        <w:t xml:space="preserve"> McDonagh, 2021).</w:t>
      </w:r>
      <w:r w:rsidR="0044390D">
        <w:rPr>
          <w:color w:val="000000"/>
        </w:rPr>
        <w:t xml:space="preserve"> We will now </w:t>
      </w:r>
      <w:r w:rsidR="00966352">
        <w:rPr>
          <w:color w:val="000000"/>
        </w:rPr>
        <w:t>describe</w:t>
      </w:r>
      <w:r w:rsidR="008B54F7">
        <w:rPr>
          <w:color w:val="000000"/>
        </w:rPr>
        <w:t xml:space="preserve"> </w:t>
      </w:r>
      <w:r w:rsidR="00203AD8">
        <w:rPr>
          <w:color w:val="000000"/>
        </w:rPr>
        <w:t xml:space="preserve">the </w:t>
      </w:r>
      <w:r w:rsidR="008B54F7">
        <w:rPr>
          <w:color w:val="000000"/>
        </w:rPr>
        <w:t xml:space="preserve">key characteristics </w:t>
      </w:r>
      <w:r w:rsidR="00203AD8">
        <w:rPr>
          <w:color w:val="000000"/>
        </w:rPr>
        <w:t xml:space="preserve">of </w:t>
      </w:r>
      <w:r w:rsidR="0044390D">
        <w:rPr>
          <w:color w:val="000000"/>
        </w:rPr>
        <w:t xml:space="preserve">each P of marketing </w:t>
      </w:r>
      <w:r w:rsidR="008B54F7">
        <w:rPr>
          <w:color w:val="000000"/>
        </w:rPr>
        <w:t xml:space="preserve">for each firm </w:t>
      </w:r>
      <w:r w:rsidR="0044390D">
        <w:rPr>
          <w:color w:val="000000"/>
        </w:rPr>
        <w:t>in turn</w:t>
      </w:r>
      <w:r w:rsidR="00CA61DF">
        <w:rPr>
          <w:color w:val="000000"/>
        </w:rPr>
        <w:t xml:space="preserve">, starting with </w:t>
      </w:r>
      <w:proofErr w:type="spellStart"/>
      <w:r w:rsidR="00CA61DF">
        <w:rPr>
          <w:color w:val="000000"/>
        </w:rPr>
        <w:t>Eadha</w:t>
      </w:r>
      <w:proofErr w:type="spellEnd"/>
      <w:r w:rsidR="00CA61DF">
        <w:rPr>
          <w:color w:val="000000"/>
        </w:rPr>
        <w:t xml:space="preserve"> and then following-up with </w:t>
      </w:r>
      <w:proofErr w:type="spellStart"/>
      <w:r w:rsidR="00CA61DF">
        <w:rPr>
          <w:color w:val="000000"/>
        </w:rPr>
        <w:t>Oneka</w:t>
      </w:r>
      <w:proofErr w:type="spellEnd"/>
      <w:r w:rsidR="0044390D">
        <w:rPr>
          <w:color w:val="000000"/>
        </w:rPr>
        <w:t>.</w:t>
      </w:r>
      <w:r w:rsidR="00CA61DF">
        <w:rPr>
          <w:color w:val="000000"/>
        </w:rPr>
        <w:t xml:space="preserve"> </w:t>
      </w:r>
    </w:p>
    <w:p w14:paraId="7C4F1B12" w14:textId="6CE36B57" w:rsidR="00825BBE" w:rsidRPr="001002E0" w:rsidRDefault="00825BBE" w:rsidP="00453FC9">
      <w:pPr>
        <w:spacing w:line="480" w:lineRule="auto"/>
        <w:rPr>
          <w:b/>
          <w:bCs/>
          <w:color w:val="000000"/>
        </w:rPr>
      </w:pPr>
      <w:r w:rsidRPr="001002E0">
        <w:rPr>
          <w:b/>
          <w:bCs/>
          <w:color w:val="000000"/>
        </w:rPr>
        <w:t>Product</w:t>
      </w:r>
    </w:p>
    <w:p w14:paraId="642DD951" w14:textId="53ECB6BC" w:rsidR="008E0DB2" w:rsidRPr="00973790" w:rsidRDefault="008E0DB2" w:rsidP="00453FC9">
      <w:pPr>
        <w:spacing w:line="480" w:lineRule="auto"/>
        <w:ind w:firstLine="567"/>
        <w:rPr>
          <w:color w:val="000000"/>
        </w:rPr>
      </w:pPr>
      <w:r w:rsidRPr="00973790">
        <w:rPr>
          <w:color w:val="000000"/>
        </w:rPr>
        <w:t xml:space="preserve">From </w:t>
      </w:r>
      <w:r w:rsidR="0005048A">
        <w:rPr>
          <w:color w:val="000000"/>
        </w:rPr>
        <w:t xml:space="preserve">a </w:t>
      </w:r>
      <w:r w:rsidR="00256D79" w:rsidRPr="00973790">
        <w:rPr>
          <w:color w:val="000000"/>
        </w:rPr>
        <w:t>mainstream profit-centric</w:t>
      </w:r>
      <w:r w:rsidRPr="00973790">
        <w:rPr>
          <w:color w:val="000000"/>
        </w:rPr>
        <w:t xml:space="preserve"> perspective,</w:t>
      </w:r>
      <w:r w:rsidR="006367AD" w:rsidRPr="00973790">
        <w:rPr>
          <w:color w:val="000000"/>
        </w:rPr>
        <w:t xml:space="preserve"> a</w:t>
      </w:r>
      <w:r w:rsidRPr="00973790">
        <w:rPr>
          <w:color w:val="000000"/>
        </w:rPr>
        <w:t xml:space="preserve"> </w:t>
      </w:r>
      <w:r w:rsidRPr="00973790">
        <w:rPr>
          <w:i/>
          <w:iCs/>
          <w:color w:val="000000"/>
        </w:rPr>
        <w:t>product</w:t>
      </w:r>
      <w:r w:rsidRPr="00973790">
        <w:rPr>
          <w:color w:val="000000"/>
        </w:rPr>
        <w:t xml:space="preserve"> is a good or service </w:t>
      </w:r>
      <w:r w:rsidR="002B1E4B">
        <w:rPr>
          <w:color w:val="000000"/>
        </w:rPr>
        <w:t xml:space="preserve">which </w:t>
      </w:r>
      <w:r w:rsidR="006367AD" w:rsidRPr="00973790">
        <w:rPr>
          <w:color w:val="000000"/>
        </w:rPr>
        <w:t>a firm offers</w:t>
      </w:r>
      <w:r w:rsidRPr="00973790">
        <w:rPr>
          <w:color w:val="000000"/>
        </w:rPr>
        <w:t xml:space="preserve"> to satisfy a want or need. The goal is to develop products that </w:t>
      </w:r>
      <w:r w:rsidR="00235897" w:rsidRPr="00973790">
        <w:rPr>
          <w:color w:val="000000"/>
        </w:rPr>
        <w:t xml:space="preserve">enable firms to </w:t>
      </w:r>
      <w:r w:rsidRPr="00973790">
        <w:rPr>
          <w:color w:val="000000"/>
        </w:rPr>
        <w:t xml:space="preserve">optimize profits. In terms of generic strategies, this </w:t>
      </w:r>
      <w:r w:rsidR="006367AD" w:rsidRPr="00973790">
        <w:rPr>
          <w:color w:val="000000"/>
        </w:rPr>
        <w:t xml:space="preserve">could be via </w:t>
      </w:r>
      <w:r w:rsidRPr="00973790">
        <w:rPr>
          <w:color w:val="000000"/>
        </w:rPr>
        <w:t xml:space="preserve">a special product </w:t>
      </w:r>
      <w:r w:rsidR="006367AD" w:rsidRPr="00973790">
        <w:rPr>
          <w:color w:val="000000"/>
        </w:rPr>
        <w:t xml:space="preserve">that </w:t>
      </w:r>
      <w:r w:rsidRPr="00973790">
        <w:rPr>
          <w:color w:val="000000"/>
        </w:rPr>
        <w:t xml:space="preserve">people are willing to pay extra for (differentiation strategy) or a standard product that can be </w:t>
      </w:r>
      <w:r w:rsidR="006367AD" w:rsidRPr="00973790">
        <w:rPr>
          <w:color w:val="000000"/>
        </w:rPr>
        <w:t>provided</w:t>
      </w:r>
      <w:r w:rsidRPr="00973790">
        <w:rPr>
          <w:color w:val="000000"/>
        </w:rPr>
        <w:t xml:space="preserve"> at lower cost tha</w:t>
      </w:r>
      <w:r w:rsidR="001D583B" w:rsidRPr="00973790">
        <w:rPr>
          <w:color w:val="000000"/>
        </w:rPr>
        <w:t>n</w:t>
      </w:r>
      <w:r w:rsidRPr="00973790">
        <w:rPr>
          <w:color w:val="000000"/>
        </w:rPr>
        <w:t xml:space="preserve"> competito</w:t>
      </w:r>
      <w:r w:rsidR="00640326">
        <w:rPr>
          <w:color w:val="000000"/>
        </w:rPr>
        <w:t>rs</w:t>
      </w:r>
      <w:r w:rsidRPr="00973790">
        <w:rPr>
          <w:color w:val="000000"/>
        </w:rPr>
        <w:t xml:space="preserve"> (low</w:t>
      </w:r>
      <w:r w:rsidR="001F4CA8">
        <w:rPr>
          <w:color w:val="000000"/>
        </w:rPr>
        <w:t>-</w:t>
      </w:r>
      <w:r w:rsidRPr="00973790">
        <w:rPr>
          <w:color w:val="000000"/>
        </w:rPr>
        <w:t>cost strategy)</w:t>
      </w:r>
      <w:r w:rsidR="001D583B" w:rsidRPr="00973790">
        <w:rPr>
          <w:color w:val="000000"/>
        </w:rPr>
        <w:t xml:space="preserve"> (Porter, 1980, 1985)</w:t>
      </w:r>
      <w:r w:rsidRPr="00973790">
        <w:rPr>
          <w:color w:val="000000"/>
        </w:rPr>
        <w:t xml:space="preserve">. </w:t>
      </w:r>
      <w:r w:rsidR="00F34481">
        <w:rPr>
          <w:color w:val="000000"/>
        </w:rPr>
        <w:t>In these terms</w:t>
      </w:r>
      <w:r w:rsidRPr="00973790">
        <w:rPr>
          <w:color w:val="000000"/>
        </w:rPr>
        <w:t xml:space="preserve">, </w:t>
      </w:r>
      <w:proofErr w:type="spellStart"/>
      <w:r w:rsidRPr="00973790">
        <w:rPr>
          <w:color w:val="000000"/>
        </w:rPr>
        <w:t>Eadha</w:t>
      </w:r>
      <w:proofErr w:type="spellEnd"/>
      <w:r w:rsidRPr="00973790">
        <w:rPr>
          <w:color w:val="000000"/>
        </w:rPr>
        <w:t xml:space="preserve"> clearly has a differentiat</w:t>
      </w:r>
      <w:r w:rsidR="006367AD" w:rsidRPr="00973790">
        <w:rPr>
          <w:color w:val="000000"/>
        </w:rPr>
        <w:t>i</w:t>
      </w:r>
      <w:r w:rsidRPr="00973790">
        <w:rPr>
          <w:color w:val="000000"/>
        </w:rPr>
        <w:t>on strategy</w:t>
      </w:r>
      <w:r w:rsidR="00D51CFA" w:rsidRPr="00973790">
        <w:rPr>
          <w:color w:val="000000"/>
        </w:rPr>
        <w:t>, because a</w:t>
      </w:r>
      <w:r w:rsidRPr="00973790">
        <w:rPr>
          <w:color w:val="000000"/>
        </w:rPr>
        <w:t xml:space="preserve">ll of its products are </w:t>
      </w:r>
      <w:r w:rsidR="00306814">
        <w:rPr>
          <w:color w:val="000000"/>
        </w:rPr>
        <w:t xml:space="preserve">artisanal, </w:t>
      </w:r>
      <w:r w:rsidRPr="00973790">
        <w:rPr>
          <w:color w:val="000000"/>
        </w:rPr>
        <w:t>made from sourdough</w:t>
      </w:r>
      <w:r w:rsidR="00306814">
        <w:rPr>
          <w:color w:val="000000"/>
        </w:rPr>
        <w:t>,</w:t>
      </w:r>
      <w:r w:rsidR="00825BBE" w:rsidRPr="00973790">
        <w:rPr>
          <w:color w:val="000000"/>
        </w:rPr>
        <w:t xml:space="preserve"> </w:t>
      </w:r>
      <w:r w:rsidR="00051730">
        <w:rPr>
          <w:color w:val="000000"/>
        </w:rPr>
        <w:t>and have sought-after taste and texture</w:t>
      </w:r>
      <w:r w:rsidR="001F4CA8">
        <w:rPr>
          <w:color w:val="000000"/>
        </w:rPr>
        <w:t xml:space="preserve"> </w:t>
      </w:r>
      <w:r w:rsidR="001F4CA8" w:rsidRPr="00EF2C3F">
        <w:rPr>
          <w:color w:val="000000"/>
        </w:rPr>
        <w:t xml:space="preserve">(e.g., </w:t>
      </w:r>
      <w:proofErr w:type="spellStart"/>
      <w:r w:rsidR="001F4CA8" w:rsidRPr="00453FC9">
        <w:rPr>
          <w:color w:val="000000"/>
        </w:rPr>
        <w:t>Eadha’s</w:t>
      </w:r>
      <w:proofErr w:type="spellEnd"/>
      <w:r w:rsidR="001F4CA8" w:rsidRPr="00453FC9">
        <w:rPr>
          <w:color w:val="000000"/>
        </w:rPr>
        <w:t xml:space="preserve"> website describes it as “a hand-powered sourdough bakery” </w:t>
      </w:r>
      <w:hyperlink r:id="rId10" w:history="1">
        <w:r w:rsidR="001F4CA8" w:rsidRPr="00453FC9">
          <w:rPr>
            <w:rStyle w:val="Hyperlink"/>
          </w:rPr>
          <w:t>https://www.eadhabread.com/about</w:t>
        </w:r>
      </w:hyperlink>
      <w:r w:rsidR="001F4CA8" w:rsidRPr="00453FC9">
        <w:rPr>
          <w:rStyle w:val="Strong"/>
          <w:b w:val="0"/>
          <w:bCs w:val="0"/>
          <w:color w:val="30291D"/>
        </w:rPr>
        <w:t>)</w:t>
      </w:r>
      <w:r w:rsidR="001F4CA8" w:rsidRPr="00453FC9">
        <w:rPr>
          <w:color w:val="000000"/>
        </w:rPr>
        <w:t>.</w:t>
      </w:r>
      <w:r w:rsidRPr="00EF2C3F">
        <w:rPr>
          <w:color w:val="000000"/>
        </w:rPr>
        <w:t xml:space="preserve"> In</w:t>
      </w:r>
      <w:r w:rsidRPr="00973790">
        <w:rPr>
          <w:color w:val="000000"/>
        </w:rPr>
        <w:t xml:space="preserve"> contrast, most contemporary bakeries use yeast, which reduces the time, effort, and cost, of baking brea</w:t>
      </w:r>
      <w:r w:rsidR="005971CF" w:rsidRPr="00973790">
        <w:rPr>
          <w:color w:val="000000"/>
        </w:rPr>
        <w:t xml:space="preserve">d. </w:t>
      </w:r>
    </w:p>
    <w:p w14:paraId="29176D44" w14:textId="44D5A3AF" w:rsidR="008E0DB2" w:rsidRPr="00767D77" w:rsidRDefault="00051730" w:rsidP="00453FC9">
      <w:pPr>
        <w:spacing w:line="480" w:lineRule="auto"/>
        <w:ind w:firstLine="567"/>
        <w:rPr>
          <w:color w:val="000000"/>
        </w:rPr>
      </w:pPr>
      <w:r>
        <w:rPr>
          <w:color w:val="000000"/>
        </w:rPr>
        <w:t>I</w:t>
      </w:r>
      <w:r w:rsidR="00825BBE">
        <w:rPr>
          <w:color w:val="000000"/>
        </w:rPr>
        <w:t xml:space="preserve">n addition to </w:t>
      </w:r>
      <w:r>
        <w:rPr>
          <w:color w:val="000000"/>
        </w:rPr>
        <w:t xml:space="preserve">being </w:t>
      </w:r>
      <w:r w:rsidR="00825BBE">
        <w:rPr>
          <w:color w:val="000000"/>
        </w:rPr>
        <w:t>artisanal,</w:t>
      </w:r>
      <w:r w:rsidR="008E0DB2" w:rsidRPr="00767D77">
        <w:rPr>
          <w:color w:val="000000"/>
        </w:rPr>
        <w:t xml:space="preserve"> </w:t>
      </w:r>
      <w:proofErr w:type="spellStart"/>
      <w:r w:rsidR="008E0DB2" w:rsidRPr="00767D77">
        <w:rPr>
          <w:color w:val="000000"/>
        </w:rPr>
        <w:t>Eadha</w:t>
      </w:r>
      <w:r w:rsidR="00825BBE">
        <w:rPr>
          <w:color w:val="000000"/>
        </w:rPr>
        <w:t>’s</w:t>
      </w:r>
      <w:proofErr w:type="spellEnd"/>
      <w:r w:rsidR="008E0DB2" w:rsidRPr="00767D77">
        <w:rPr>
          <w:color w:val="000000"/>
        </w:rPr>
        <w:t xml:space="preserve"> </w:t>
      </w:r>
      <w:r w:rsidR="00D51CFA" w:rsidRPr="00767D77">
        <w:rPr>
          <w:color w:val="000000"/>
        </w:rPr>
        <w:t>product</w:t>
      </w:r>
      <w:r w:rsidR="00825BBE">
        <w:rPr>
          <w:color w:val="000000"/>
        </w:rPr>
        <w:t>s</w:t>
      </w:r>
      <w:r w:rsidR="00235897" w:rsidRPr="00767D77">
        <w:rPr>
          <w:color w:val="000000"/>
        </w:rPr>
        <w:t xml:space="preserve"> </w:t>
      </w:r>
      <w:r w:rsidR="00825BBE">
        <w:rPr>
          <w:color w:val="000000"/>
        </w:rPr>
        <w:t xml:space="preserve">have important </w:t>
      </w:r>
      <w:r>
        <w:rPr>
          <w:color w:val="000000"/>
        </w:rPr>
        <w:t xml:space="preserve">differentiating </w:t>
      </w:r>
      <w:r w:rsidR="00825BBE">
        <w:rPr>
          <w:color w:val="000000"/>
        </w:rPr>
        <w:t xml:space="preserve">features in terms of their sustainability. For example, </w:t>
      </w:r>
      <w:proofErr w:type="spellStart"/>
      <w:r w:rsidR="00825BBE">
        <w:rPr>
          <w:color w:val="000000"/>
        </w:rPr>
        <w:t>Eadha</w:t>
      </w:r>
      <w:proofErr w:type="spellEnd"/>
      <w:r w:rsidR="00825BBE">
        <w:rPr>
          <w:color w:val="000000"/>
        </w:rPr>
        <w:t xml:space="preserve"> </w:t>
      </w:r>
      <w:r w:rsidR="008E0DB2" w:rsidRPr="00767D77">
        <w:rPr>
          <w:color w:val="000000"/>
        </w:rPr>
        <w:t>use</w:t>
      </w:r>
      <w:r w:rsidR="00825BBE">
        <w:rPr>
          <w:color w:val="000000"/>
        </w:rPr>
        <w:t>s</w:t>
      </w:r>
      <w:r w:rsidR="008E0DB2" w:rsidRPr="00767D77">
        <w:rPr>
          <w:color w:val="000000"/>
        </w:rPr>
        <w:t xml:space="preserve"> locally-source</w:t>
      </w:r>
      <w:r w:rsidR="00573935" w:rsidRPr="00767D77">
        <w:rPr>
          <w:color w:val="000000"/>
        </w:rPr>
        <w:t>d</w:t>
      </w:r>
      <w:r w:rsidR="008E0DB2" w:rsidRPr="00767D77">
        <w:rPr>
          <w:color w:val="000000"/>
        </w:rPr>
        <w:t xml:space="preserve"> and organic ingredients</w:t>
      </w:r>
      <w:r w:rsidR="00185124" w:rsidRPr="00767D77">
        <w:rPr>
          <w:color w:val="000000"/>
        </w:rPr>
        <w:t xml:space="preserve"> (</w:t>
      </w:r>
      <w:r w:rsidR="00A155A3">
        <w:rPr>
          <w:color w:val="000000"/>
        </w:rPr>
        <w:t>which</w:t>
      </w:r>
      <w:r w:rsidR="00185124" w:rsidRPr="00767D77">
        <w:rPr>
          <w:color w:val="000000"/>
        </w:rPr>
        <w:t xml:space="preserve"> minimizes </w:t>
      </w:r>
      <w:r w:rsidR="00F34481">
        <w:rPr>
          <w:color w:val="000000"/>
        </w:rPr>
        <w:t>its</w:t>
      </w:r>
      <w:r w:rsidR="00F34481" w:rsidRPr="00767D77">
        <w:rPr>
          <w:color w:val="000000"/>
        </w:rPr>
        <w:t xml:space="preserve"> </w:t>
      </w:r>
      <w:r>
        <w:rPr>
          <w:color w:val="000000"/>
        </w:rPr>
        <w:t>ecological</w:t>
      </w:r>
      <w:r w:rsidRPr="00767D77">
        <w:rPr>
          <w:color w:val="000000"/>
        </w:rPr>
        <w:t xml:space="preserve"> </w:t>
      </w:r>
      <w:r w:rsidR="00185124" w:rsidRPr="00767D77">
        <w:rPr>
          <w:color w:val="000000"/>
        </w:rPr>
        <w:t>footprint</w:t>
      </w:r>
      <w:r w:rsidR="002618B4">
        <w:rPr>
          <w:color w:val="000000"/>
        </w:rPr>
        <w:t>,</w:t>
      </w:r>
      <w:r w:rsidR="00185124" w:rsidRPr="00767D77">
        <w:rPr>
          <w:color w:val="000000"/>
        </w:rPr>
        <w:t xml:space="preserve"> </w:t>
      </w:r>
      <w:r w:rsidR="00A155A3">
        <w:rPr>
          <w:color w:val="000000"/>
        </w:rPr>
        <w:t>including</w:t>
      </w:r>
      <w:r w:rsidR="00185124" w:rsidRPr="00767D77">
        <w:rPr>
          <w:color w:val="000000"/>
        </w:rPr>
        <w:t xml:space="preserve"> transportation cost</w:t>
      </w:r>
      <w:r w:rsidR="00580064">
        <w:rPr>
          <w:color w:val="000000"/>
        </w:rPr>
        <w:t>s</w:t>
      </w:r>
      <w:r w:rsidR="00185124" w:rsidRPr="00767D77">
        <w:rPr>
          <w:color w:val="000000"/>
        </w:rPr>
        <w:t>)</w:t>
      </w:r>
      <w:r w:rsidR="00825BBE">
        <w:rPr>
          <w:color w:val="000000"/>
        </w:rPr>
        <w:t xml:space="preserve">, </w:t>
      </w:r>
      <w:r w:rsidR="00235897" w:rsidRPr="00767D77">
        <w:rPr>
          <w:color w:val="000000"/>
        </w:rPr>
        <w:t xml:space="preserve">reduces plastic waste by using </w:t>
      </w:r>
      <w:r w:rsidR="008E0DB2" w:rsidRPr="00767D77">
        <w:rPr>
          <w:color w:val="000000"/>
        </w:rPr>
        <w:t xml:space="preserve">paper bags instead of plastic, and </w:t>
      </w:r>
      <w:r w:rsidR="00235897" w:rsidRPr="00767D77">
        <w:rPr>
          <w:color w:val="000000"/>
        </w:rPr>
        <w:t xml:space="preserve">minimizes </w:t>
      </w:r>
      <w:r>
        <w:rPr>
          <w:color w:val="000000"/>
        </w:rPr>
        <w:t xml:space="preserve">overall </w:t>
      </w:r>
      <w:r w:rsidR="00580064">
        <w:rPr>
          <w:color w:val="000000"/>
        </w:rPr>
        <w:t>w</w:t>
      </w:r>
      <w:r w:rsidR="00235897" w:rsidRPr="00767D77">
        <w:rPr>
          <w:color w:val="000000"/>
        </w:rPr>
        <w:t>aste by selling day-</w:t>
      </w:r>
      <w:r w:rsidR="00580064">
        <w:rPr>
          <w:color w:val="000000"/>
        </w:rPr>
        <w:t xml:space="preserve">old </w:t>
      </w:r>
      <w:r w:rsidR="00235897" w:rsidRPr="00767D77">
        <w:rPr>
          <w:color w:val="000000"/>
        </w:rPr>
        <w:t xml:space="preserve">bread at discounted rates </w:t>
      </w:r>
      <w:r w:rsidR="00D51CFA" w:rsidRPr="00767D77">
        <w:rPr>
          <w:color w:val="000000"/>
        </w:rPr>
        <w:t>rather than discarding</w:t>
      </w:r>
      <w:r w:rsidR="00825BBE">
        <w:rPr>
          <w:color w:val="000000"/>
        </w:rPr>
        <w:t xml:space="preserve"> it</w:t>
      </w:r>
      <w:r w:rsidR="008E0DB2" w:rsidRPr="00767D77">
        <w:rPr>
          <w:color w:val="000000"/>
        </w:rPr>
        <w:t xml:space="preserve">. </w:t>
      </w:r>
      <w:r w:rsidR="00973790">
        <w:rPr>
          <w:color w:val="000000"/>
        </w:rPr>
        <w:t>Also</w:t>
      </w:r>
      <w:r w:rsidR="00DB5BAC">
        <w:rPr>
          <w:color w:val="000000"/>
        </w:rPr>
        <w:t xml:space="preserve">, </w:t>
      </w:r>
      <w:r w:rsidR="00DB5BAC" w:rsidRPr="00767D77">
        <w:rPr>
          <w:color w:val="000000"/>
        </w:rPr>
        <w:t>compared to yeast breads, sourdough baked goods aid digestion and the absor</w:t>
      </w:r>
      <w:r>
        <w:rPr>
          <w:color w:val="000000"/>
        </w:rPr>
        <w:t>p</w:t>
      </w:r>
      <w:r w:rsidR="0005048A">
        <w:rPr>
          <w:color w:val="000000"/>
        </w:rPr>
        <w:t xml:space="preserve">tion of </w:t>
      </w:r>
      <w:r w:rsidR="00DB5BAC" w:rsidRPr="00767D77">
        <w:rPr>
          <w:color w:val="000000"/>
        </w:rPr>
        <w:t>nutrients</w:t>
      </w:r>
      <w:r w:rsidR="00DB5BAC">
        <w:rPr>
          <w:color w:val="000000"/>
        </w:rPr>
        <w:t>.</w:t>
      </w:r>
      <w:r w:rsidR="00DB5BAC" w:rsidRPr="00767D77">
        <w:rPr>
          <w:color w:val="000000"/>
        </w:rPr>
        <w:t xml:space="preserve"> </w:t>
      </w:r>
      <w:r w:rsidR="008E0DB2" w:rsidRPr="00767D77">
        <w:rPr>
          <w:color w:val="000000"/>
        </w:rPr>
        <w:t xml:space="preserve">From a TBL </w:t>
      </w:r>
      <w:r w:rsidR="00825BBE">
        <w:rPr>
          <w:color w:val="000000"/>
        </w:rPr>
        <w:t xml:space="preserve">profit-centric </w:t>
      </w:r>
      <w:r w:rsidR="008E0DB2" w:rsidRPr="00767D77">
        <w:rPr>
          <w:color w:val="000000"/>
        </w:rPr>
        <w:t xml:space="preserve">perspective, </w:t>
      </w:r>
      <w:r w:rsidR="00DB5BAC">
        <w:rPr>
          <w:color w:val="000000"/>
        </w:rPr>
        <w:t xml:space="preserve">all </w:t>
      </w:r>
      <w:r w:rsidR="008E0DB2" w:rsidRPr="00767D77">
        <w:rPr>
          <w:color w:val="000000"/>
        </w:rPr>
        <w:t>these characteristics should be featured prominently</w:t>
      </w:r>
      <w:r w:rsidR="00825BBE">
        <w:rPr>
          <w:color w:val="000000"/>
        </w:rPr>
        <w:t xml:space="preserve"> in </w:t>
      </w:r>
      <w:proofErr w:type="spellStart"/>
      <w:r w:rsidR="00825BBE">
        <w:rPr>
          <w:color w:val="000000"/>
        </w:rPr>
        <w:t>Eadha’s</w:t>
      </w:r>
      <w:proofErr w:type="spellEnd"/>
      <w:r w:rsidR="00825BBE">
        <w:rPr>
          <w:color w:val="000000"/>
        </w:rPr>
        <w:t xml:space="preserve"> marketing</w:t>
      </w:r>
      <w:r w:rsidR="00235897" w:rsidRPr="00767D77">
        <w:rPr>
          <w:color w:val="000000"/>
        </w:rPr>
        <w:t>. Thus</w:t>
      </w:r>
      <w:r w:rsidR="001F4CA8">
        <w:rPr>
          <w:color w:val="000000"/>
        </w:rPr>
        <w:t>,</w:t>
      </w:r>
      <w:r w:rsidR="00235897" w:rsidRPr="00767D77">
        <w:rPr>
          <w:color w:val="000000"/>
        </w:rPr>
        <w:t xml:space="preserve"> it is quite striking that </w:t>
      </w:r>
      <w:r w:rsidR="00235897" w:rsidRPr="001002E0">
        <w:rPr>
          <w:i/>
          <w:iCs/>
          <w:color w:val="000000"/>
        </w:rPr>
        <w:t>n</w:t>
      </w:r>
      <w:r w:rsidR="008E0DB2" w:rsidRPr="001002E0">
        <w:rPr>
          <w:i/>
          <w:iCs/>
          <w:color w:val="000000"/>
        </w:rPr>
        <w:t>one</w:t>
      </w:r>
      <w:r w:rsidR="008E0DB2" w:rsidRPr="00767D77">
        <w:rPr>
          <w:color w:val="000000"/>
        </w:rPr>
        <w:t xml:space="preserve"> of them are </w:t>
      </w:r>
      <w:r w:rsidR="00D51CFA" w:rsidRPr="00767D77">
        <w:rPr>
          <w:color w:val="000000"/>
        </w:rPr>
        <w:t>mentioned</w:t>
      </w:r>
      <w:r w:rsidR="008E0DB2" w:rsidRPr="00767D77">
        <w:rPr>
          <w:color w:val="000000"/>
        </w:rPr>
        <w:t xml:space="preserve"> on </w:t>
      </w:r>
      <w:proofErr w:type="spellStart"/>
      <w:r w:rsidR="008E0DB2" w:rsidRPr="00767D77">
        <w:rPr>
          <w:color w:val="000000"/>
        </w:rPr>
        <w:t>Eadha’s</w:t>
      </w:r>
      <w:proofErr w:type="spellEnd"/>
      <w:r w:rsidR="008E0DB2" w:rsidRPr="00767D77">
        <w:rPr>
          <w:color w:val="000000"/>
        </w:rPr>
        <w:t xml:space="preserve"> website (see </w:t>
      </w:r>
      <w:r w:rsidR="008B0DC4" w:rsidRPr="00767D77">
        <w:rPr>
          <w:color w:val="000000"/>
        </w:rPr>
        <w:t xml:space="preserve">also </w:t>
      </w:r>
      <w:r w:rsidR="00973790">
        <w:rPr>
          <w:i/>
          <w:iCs/>
          <w:color w:val="000000"/>
        </w:rPr>
        <w:t>P</w:t>
      </w:r>
      <w:r w:rsidR="008E0DB2" w:rsidRPr="00767D77">
        <w:rPr>
          <w:i/>
          <w:iCs/>
          <w:color w:val="000000"/>
        </w:rPr>
        <w:t>romotion</w:t>
      </w:r>
      <w:r w:rsidR="008B0DC4" w:rsidRPr="00767D77">
        <w:rPr>
          <w:color w:val="000000"/>
        </w:rPr>
        <w:t xml:space="preserve"> below</w:t>
      </w:r>
      <w:r w:rsidR="008E0DB2" w:rsidRPr="00767D77">
        <w:rPr>
          <w:color w:val="000000"/>
        </w:rPr>
        <w:t>).</w:t>
      </w:r>
      <w:r w:rsidR="00807DB0" w:rsidRPr="00767D77">
        <w:rPr>
          <w:color w:val="000000"/>
        </w:rPr>
        <w:t xml:space="preserve"> </w:t>
      </w:r>
      <w:r w:rsidR="001F4CA8">
        <w:rPr>
          <w:color w:val="000000"/>
        </w:rPr>
        <w:t xml:space="preserve">Curiously, </w:t>
      </w:r>
      <w:r w:rsidR="002618B4">
        <w:rPr>
          <w:color w:val="000000"/>
        </w:rPr>
        <w:t>even though</w:t>
      </w:r>
      <w:r w:rsidR="002618B4" w:rsidRPr="00767D77">
        <w:rPr>
          <w:color w:val="000000"/>
        </w:rPr>
        <w:t xml:space="preserve"> </w:t>
      </w:r>
      <w:proofErr w:type="spellStart"/>
      <w:r w:rsidR="00807DB0" w:rsidRPr="00767D77">
        <w:rPr>
          <w:color w:val="000000"/>
        </w:rPr>
        <w:t>Eadha</w:t>
      </w:r>
      <w:proofErr w:type="spellEnd"/>
      <w:r w:rsidR="00807DB0" w:rsidRPr="00767D77">
        <w:rPr>
          <w:color w:val="000000"/>
        </w:rPr>
        <w:t xml:space="preserve"> is deliberate about and aware of </w:t>
      </w:r>
      <w:r w:rsidR="001F4CA8">
        <w:rPr>
          <w:color w:val="000000"/>
        </w:rPr>
        <w:t>its</w:t>
      </w:r>
      <w:r w:rsidR="001F4CA8" w:rsidRPr="00767D77">
        <w:rPr>
          <w:color w:val="000000"/>
        </w:rPr>
        <w:t xml:space="preserve"> </w:t>
      </w:r>
      <w:r w:rsidR="00825BBE">
        <w:rPr>
          <w:color w:val="000000"/>
        </w:rPr>
        <w:t xml:space="preserve">sustainable </w:t>
      </w:r>
      <w:r w:rsidR="00807DB0" w:rsidRPr="00767D77">
        <w:rPr>
          <w:color w:val="000000"/>
        </w:rPr>
        <w:t xml:space="preserve">practices, it does not see them as central to its marketing message. From a TBL </w:t>
      </w:r>
      <w:r w:rsidR="00825BBE">
        <w:rPr>
          <w:color w:val="000000"/>
        </w:rPr>
        <w:t xml:space="preserve">profit-centric </w:t>
      </w:r>
      <w:r w:rsidR="00807DB0" w:rsidRPr="00767D77">
        <w:rPr>
          <w:color w:val="000000"/>
        </w:rPr>
        <w:t xml:space="preserve">perspective this may </w:t>
      </w:r>
      <w:r w:rsidR="00807DB0" w:rsidRPr="00767D77">
        <w:rPr>
          <w:color w:val="000000"/>
        </w:rPr>
        <w:lastRenderedPageBreak/>
        <w:t xml:space="preserve">represent </w:t>
      </w:r>
      <w:r w:rsidR="00960D62">
        <w:rPr>
          <w:color w:val="000000"/>
        </w:rPr>
        <w:t>a glaring oversight</w:t>
      </w:r>
      <w:r w:rsidR="00807DB0" w:rsidRPr="00767D77">
        <w:rPr>
          <w:color w:val="000000"/>
        </w:rPr>
        <w:t xml:space="preserve">, but from a </w:t>
      </w:r>
      <w:r w:rsidR="00DB5BAC">
        <w:rPr>
          <w:color w:val="000000"/>
        </w:rPr>
        <w:t>sustain-centric</w:t>
      </w:r>
      <w:r w:rsidR="00DB5BAC" w:rsidRPr="00767D77">
        <w:rPr>
          <w:color w:val="000000"/>
        </w:rPr>
        <w:t xml:space="preserve"> </w:t>
      </w:r>
      <w:r w:rsidR="00807DB0" w:rsidRPr="00767D77">
        <w:rPr>
          <w:color w:val="000000"/>
        </w:rPr>
        <w:t xml:space="preserve">perspective such </w:t>
      </w:r>
      <w:r>
        <w:rPr>
          <w:color w:val="000000"/>
        </w:rPr>
        <w:t xml:space="preserve">sustainable </w:t>
      </w:r>
      <w:r w:rsidR="00807DB0" w:rsidRPr="00767D77">
        <w:rPr>
          <w:color w:val="000000"/>
        </w:rPr>
        <w:t xml:space="preserve">practices </w:t>
      </w:r>
      <w:r w:rsidR="001F4CA8">
        <w:rPr>
          <w:color w:val="000000"/>
        </w:rPr>
        <w:t>may be</w:t>
      </w:r>
      <w:r w:rsidR="00807DB0" w:rsidRPr="00767D77">
        <w:rPr>
          <w:color w:val="000000"/>
        </w:rPr>
        <w:t xml:space="preserve"> </w:t>
      </w:r>
      <w:r w:rsidR="00DB5BAC">
        <w:rPr>
          <w:color w:val="000000"/>
        </w:rPr>
        <w:t xml:space="preserve">“taken-for-granted” </w:t>
      </w:r>
      <w:r w:rsidR="00807DB0" w:rsidRPr="00767D77">
        <w:rPr>
          <w:color w:val="000000"/>
        </w:rPr>
        <w:t xml:space="preserve">and thus not necessary </w:t>
      </w:r>
      <w:r w:rsidR="001F4CA8">
        <w:rPr>
          <w:color w:val="000000"/>
        </w:rPr>
        <w:t>to</w:t>
      </w:r>
      <w:r w:rsidR="00807DB0" w:rsidRPr="00767D77">
        <w:rPr>
          <w:color w:val="000000"/>
        </w:rPr>
        <w:t xml:space="preserve"> mention</w:t>
      </w:r>
      <w:r w:rsidR="00F34481">
        <w:rPr>
          <w:color w:val="000000"/>
        </w:rPr>
        <w:t>.</w:t>
      </w:r>
      <w:r w:rsidR="00807DB0" w:rsidRPr="00767D77">
        <w:rPr>
          <w:color w:val="000000"/>
        </w:rPr>
        <w:t xml:space="preserve"> </w:t>
      </w:r>
      <w:r w:rsidR="00EE02E7" w:rsidRPr="00767D77">
        <w:rPr>
          <w:color w:val="000000"/>
        </w:rPr>
        <w:t xml:space="preserve">As </w:t>
      </w:r>
      <w:proofErr w:type="spellStart"/>
      <w:r w:rsidR="001F4CA8">
        <w:rPr>
          <w:color w:val="000000"/>
        </w:rPr>
        <w:t>Eadha’s</w:t>
      </w:r>
      <w:proofErr w:type="spellEnd"/>
      <w:r w:rsidR="001F4CA8">
        <w:rPr>
          <w:color w:val="000000"/>
        </w:rPr>
        <w:t xml:space="preserve"> founder Cora </w:t>
      </w:r>
      <w:r w:rsidR="00EE02E7" w:rsidRPr="00767D77">
        <w:rPr>
          <w:color w:val="000000"/>
        </w:rPr>
        <w:t>Wiens notes: “</w:t>
      </w:r>
      <w:r w:rsidR="00EE02E7" w:rsidRPr="00767D77">
        <w:t xml:space="preserve">Environmental considerations are always sort of underlying everything that I do.” </w:t>
      </w:r>
      <w:r w:rsidR="00DB5BAC">
        <w:t>Alternatively,</w:t>
      </w:r>
      <w:r w:rsidR="00EE02E7" w:rsidRPr="00767D77">
        <w:t xml:space="preserve"> perhaps these are not mentioned on the website to </w:t>
      </w:r>
      <w:r w:rsidR="005971CF">
        <w:t xml:space="preserve">prevent </w:t>
      </w:r>
      <w:r w:rsidR="00EE02E7" w:rsidRPr="00767D77">
        <w:t xml:space="preserve">inadvertently </w:t>
      </w:r>
      <w:r w:rsidRPr="009F4079">
        <w:t xml:space="preserve">virtue </w:t>
      </w:r>
      <w:r w:rsidR="00EE02E7" w:rsidRPr="009F4079">
        <w:t>signal</w:t>
      </w:r>
      <w:r w:rsidR="00973790" w:rsidRPr="009F4079">
        <w:t>ling</w:t>
      </w:r>
      <w:r w:rsidR="00DB5BAC">
        <w:t xml:space="preserve"> that</w:t>
      </w:r>
      <w:r w:rsidR="00EE02E7" w:rsidRPr="00767D77">
        <w:t xml:space="preserve"> </w:t>
      </w:r>
      <w:proofErr w:type="spellStart"/>
      <w:r w:rsidR="00EE02E7" w:rsidRPr="00767D77">
        <w:t>Eadha</w:t>
      </w:r>
      <w:proofErr w:type="spellEnd"/>
      <w:r w:rsidR="00EE02E7" w:rsidRPr="00767D77">
        <w:t xml:space="preserve"> </w:t>
      </w:r>
      <w:r w:rsidR="00807DB0" w:rsidRPr="00767D77">
        <w:rPr>
          <w:color w:val="000000"/>
        </w:rPr>
        <w:t xml:space="preserve">is (merely) pursuing a TBL </w:t>
      </w:r>
      <w:r w:rsidR="00DB5BAC">
        <w:rPr>
          <w:color w:val="000000"/>
        </w:rPr>
        <w:t xml:space="preserve">profit-centric </w:t>
      </w:r>
      <w:r w:rsidR="00807DB0" w:rsidRPr="00767D77">
        <w:rPr>
          <w:color w:val="000000"/>
        </w:rPr>
        <w:t>approach</w:t>
      </w:r>
      <w:r w:rsidR="008B6379">
        <w:rPr>
          <w:color w:val="000000"/>
        </w:rPr>
        <w:t xml:space="preserve"> (Gray et al., 2020; </w:t>
      </w:r>
      <w:r w:rsidR="005D37F7">
        <w:t xml:space="preserve">Wallace, </w:t>
      </w:r>
      <w:proofErr w:type="spellStart"/>
      <w:r w:rsidR="005D37F7">
        <w:t>Buil</w:t>
      </w:r>
      <w:proofErr w:type="spellEnd"/>
      <w:r w:rsidR="005D37F7">
        <w:t xml:space="preserve"> &amp; De </w:t>
      </w:r>
      <w:proofErr w:type="spellStart"/>
      <w:r w:rsidR="005D37F7">
        <w:t>Chernatony</w:t>
      </w:r>
      <w:proofErr w:type="spellEnd"/>
      <w:r w:rsidR="005D37F7">
        <w:t xml:space="preserve">, 2020; </w:t>
      </w:r>
      <w:proofErr w:type="spellStart"/>
      <w:r w:rsidR="008B6379">
        <w:rPr>
          <w:color w:val="000000"/>
        </w:rPr>
        <w:t>Westra</w:t>
      </w:r>
      <w:proofErr w:type="spellEnd"/>
      <w:r w:rsidR="008B6379">
        <w:rPr>
          <w:color w:val="000000"/>
        </w:rPr>
        <w:t>, 2021)</w:t>
      </w:r>
      <w:r w:rsidR="00807DB0" w:rsidRPr="00767D77">
        <w:rPr>
          <w:color w:val="000000"/>
        </w:rPr>
        <w:t>.</w:t>
      </w:r>
      <w:r w:rsidR="001F4CA8">
        <w:rPr>
          <w:color w:val="000000"/>
        </w:rPr>
        <w:t xml:space="preserve"> </w:t>
      </w:r>
    </w:p>
    <w:p w14:paraId="3D5A5863" w14:textId="5AB3FCF3" w:rsidR="005971CF" w:rsidRDefault="001F4CA8" w:rsidP="00453FC9">
      <w:pPr>
        <w:spacing w:line="480" w:lineRule="auto"/>
        <w:ind w:firstLine="567"/>
      </w:pPr>
      <w:r>
        <w:rPr>
          <w:color w:val="000000"/>
        </w:rPr>
        <w:t>While it fails to</w:t>
      </w:r>
      <w:r w:rsidR="005971CF">
        <w:rPr>
          <w:color w:val="000000"/>
        </w:rPr>
        <w:t xml:space="preserve"> mention any of these sustainable characteristics, </w:t>
      </w:r>
      <w:proofErr w:type="spellStart"/>
      <w:r w:rsidR="005971CF">
        <w:rPr>
          <w:color w:val="000000"/>
        </w:rPr>
        <w:t>Eadha’s</w:t>
      </w:r>
      <w:proofErr w:type="spellEnd"/>
      <w:r w:rsidR="005971CF">
        <w:rPr>
          <w:color w:val="000000"/>
        </w:rPr>
        <w:t xml:space="preserve"> website does describe how relationships to supplier</w:t>
      </w:r>
      <w:r w:rsidR="00F34481">
        <w:rPr>
          <w:color w:val="000000"/>
        </w:rPr>
        <w:t>s</w:t>
      </w:r>
      <w:r w:rsidR="005971CF">
        <w:rPr>
          <w:color w:val="000000"/>
        </w:rPr>
        <w:t xml:space="preserve"> and bakers are embedded in each of </w:t>
      </w:r>
      <w:r w:rsidR="00973790">
        <w:rPr>
          <w:color w:val="000000"/>
        </w:rPr>
        <w:t xml:space="preserve">its </w:t>
      </w:r>
      <w:r w:rsidR="005971CF">
        <w:rPr>
          <w:color w:val="000000"/>
        </w:rPr>
        <w:t>products</w:t>
      </w:r>
      <w:r w:rsidR="00C20C5B">
        <w:rPr>
          <w:color w:val="000000"/>
        </w:rPr>
        <w:t xml:space="preserve">. </w:t>
      </w:r>
      <w:r w:rsidR="00F34481">
        <w:rPr>
          <w:color w:val="000000"/>
        </w:rPr>
        <w:t xml:space="preserve">This is consistent with how a </w:t>
      </w:r>
      <w:r w:rsidR="005971CF">
        <w:rPr>
          <w:color w:val="000000"/>
        </w:rPr>
        <w:t>sus</w:t>
      </w:r>
      <w:r w:rsidR="00973790">
        <w:rPr>
          <w:color w:val="000000"/>
        </w:rPr>
        <w:t>t</w:t>
      </w:r>
      <w:r w:rsidR="005971CF">
        <w:rPr>
          <w:color w:val="000000"/>
        </w:rPr>
        <w:t>ai</w:t>
      </w:r>
      <w:r w:rsidR="00973790">
        <w:rPr>
          <w:color w:val="000000"/>
        </w:rPr>
        <w:t>n</w:t>
      </w:r>
      <w:r w:rsidR="005971CF">
        <w:rPr>
          <w:color w:val="000000"/>
        </w:rPr>
        <w:t>-centri</w:t>
      </w:r>
      <w:r w:rsidR="00973790">
        <w:rPr>
          <w:color w:val="000000"/>
        </w:rPr>
        <w:t>c</w:t>
      </w:r>
      <w:r w:rsidR="00147D8A" w:rsidRPr="00767D77">
        <w:t xml:space="preserve"> marketing </w:t>
      </w:r>
      <w:r w:rsidR="00235897" w:rsidRPr="00767D77">
        <w:t xml:space="preserve">approach </w:t>
      </w:r>
      <w:r w:rsidR="00147D8A" w:rsidRPr="00767D77">
        <w:t>“sees each product as a bundle of relationships (both social and ecological) and aims to be aware of and celebrate the people who made it</w:t>
      </w:r>
      <w:r w:rsidR="00D67D76" w:rsidRPr="00767D77">
        <w:t>”</w:t>
      </w:r>
      <w:r w:rsidR="00147D8A" w:rsidRPr="00767D77">
        <w:t xml:space="preserve"> (e.g., </w:t>
      </w:r>
      <w:r w:rsidR="00807DB0" w:rsidRPr="00767D77">
        <w:t xml:space="preserve">a </w:t>
      </w:r>
      <w:r w:rsidR="00973790">
        <w:t>sustain-centric</w:t>
      </w:r>
      <w:r w:rsidR="00973790" w:rsidRPr="00767D77">
        <w:t xml:space="preserve"> </w:t>
      </w:r>
      <w:r w:rsidR="00807DB0" w:rsidRPr="00767D77">
        <w:t xml:space="preserve">approach </w:t>
      </w:r>
      <w:r w:rsidR="00147D8A" w:rsidRPr="00767D77">
        <w:t>link</w:t>
      </w:r>
      <w:r w:rsidR="00807DB0" w:rsidRPr="00767D77">
        <w:t>s</w:t>
      </w:r>
      <w:r w:rsidR="00147D8A" w:rsidRPr="00767D77">
        <w:t xml:space="preserve"> the </w:t>
      </w:r>
      <w:r w:rsidR="00147D8A" w:rsidRPr="00767D77">
        <w:rPr>
          <w:i/>
          <w:iCs/>
        </w:rPr>
        <w:t>goods</w:t>
      </w:r>
      <w:r w:rsidR="00147D8A" w:rsidRPr="00767D77">
        <w:t xml:space="preserve"> created for a community to the </w:t>
      </w:r>
      <w:r w:rsidR="00147D8A" w:rsidRPr="00767D77">
        <w:rPr>
          <w:i/>
          <w:iCs/>
        </w:rPr>
        <w:t>practices and individuals</w:t>
      </w:r>
      <w:r w:rsidR="00147D8A" w:rsidRPr="00767D77">
        <w:t xml:space="preserve"> who created these goods</w:t>
      </w:r>
      <w:r w:rsidR="00F34481">
        <w:t>) (</w:t>
      </w:r>
      <w:r w:rsidR="009339D8" w:rsidRPr="00767D77">
        <w:t xml:space="preserve">Dyck </w:t>
      </w:r>
      <w:r w:rsidR="00F31062">
        <w:t>&amp;</w:t>
      </w:r>
      <w:r w:rsidR="009339D8" w:rsidRPr="00767D77">
        <w:t xml:space="preserve"> Manchanda, 202</w:t>
      </w:r>
      <w:r w:rsidR="009E67C5">
        <w:t>1</w:t>
      </w:r>
      <w:r w:rsidR="00F31062">
        <w:t>,</w:t>
      </w:r>
      <w:r w:rsidR="009E67C5">
        <w:t xml:space="preserve"> p.</w:t>
      </w:r>
      <w:r w:rsidR="00F34481">
        <w:t xml:space="preserve"> </w:t>
      </w:r>
      <w:r w:rsidR="009E67C5">
        <w:t xml:space="preserve">122; </w:t>
      </w:r>
      <w:r w:rsidR="001D583B" w:rsidRPr="00767D77">
        <w:t xml:space="preserve">see also </w:t>
      </w:r>
      <w:r w:rsidR="00147D8A" w:rsidRPr="00767D77">
        <w:t xml:space="preserve">Garcia-Ruiz </w:t>
      </w:r>
      <w:r w:rsidR="002A5814">
        <w:t>&amp;</w:t>
      </w:r>
      <w:r w:rsidR="00147D8A" w:rsidRPr="00767D77">
        <w:t xml:space="preserve"> </w:t>
      </w:r>
      <w:r w:rsidR="00147D8A" w:rsidRPr="00767D77">
        <w:rPr>
          <w:bCs/>
        </w:rPr>
        <w:t>Rodriguez-</w:t>
      </w:r>
      <w:proofErr w:type="spellStart"/>
      <w:r w:rsidR="00147D8A" w:rsidRPr="00767D77">
        <w:rPr>
          <w:bCs/>
        </w:rPr>
        <w:t>Lluesma</w:t>
      </w:r>
      <w:proofErr w:type="spellEnd"/>
      <w:r w:rsidR="001F46A5">
        <w:rPr>
          <w:bCs/>
        </w:rPr>
        <w:t>,</w:t>
      </w:r>
      <w:r w:rsidR="00147D8A" w:rsidRPr="00767D77">
        <w:rPr>
          <w:bCs/>
        </w:rPr>
        <w:t xml:space="preserve"> 2014</w:t>
      </w:r>
      <w:r w:rsidR="002A5814">
        <w:rPr>
          <w:bCs/>
        </w:rPr>
        <w:t>;</w:t>
      </w:r>
      <w:r w:rsidR="00147D8A" w:rsidRPr="00767D77">
        <w:rPr>
          <w:bCs/>
        </w:rPr>
        <w:t xml:space="preserve"> </w:t>
      </w:r>
      <w:r w:rsidR="00147D8A" w:rsidRPr="00767D77">
        <w:t xml:space="preserve">Reinecke </w:t>
      </w:r>
      <w:r w:rsidR="002A5814">
        <w:t>&amp;</w:t>
      </w:r>
      <w:r w:rsidR="00147D8A" w:rsidRPr="00767D77">
        <w:t xml:space="preserve"> Ansari</w:t>
      </w:r>
      <w:r w:rsidR="001F46A5">
        <w:t>,</w:t>
      </w:r>
      <w:r w:rsidR="00147D8A" w:rsidRPr="00767D77">
        <w:t xml:space="preserve"> 2015)</w:t>
      </w:r>
      <w:r w:rsidR="009339D8" w:rsidRPr="00767D77">
        <w:t xml:space="preserve">. </w:t>
      </w:r>
      <w:r w:rsidR="00147D8A" w:rsidRPr="00767D77">
        <w:t xml:space="preserve">In </w:t>
      </w:r>
      <w:proofErr w:type="spellStart"/>
      <w:r w:rsidR="00147D8A" w:rsidRPr="00767D77">
        <w:t>Eadha’s</w:t>
      </w:r>
      <w:proofErr w:type="spellEnd"/>
      <w:r w:rsidR="00147D8A" w:rsidRPr="00767D77">
        <w:t xml:space="preserve"> case, </w:t>
      </w:r>
      <w:r w:rsidR="00235897" w:rsidRPr="00767D77">
        <w:t xml:space="preserve">the relationships </w:t>
      </w:r>
      <w:r w:rsidR="005971CF">
        <w:t xml:space="preserve">and connections </w:t>
      </w:r>
      <w:r w:rsidR="00D67D76" w:rsidRPr="00767D77">
        <w:t xml:space="preserve">embedded in </w:t>
      </w:r>
      <w:r w:rsidR="00147D8A" w:rsidRPr="00767D77">
        <w:t>its product</w:t>
      </w:r>
      <w:r w:rsidR="00573935" w:rsidRPr="00767D77">
        <w:t xml:space="preserve"> (baked goods)</w:t>
      </w:r>
      <w:r w:rsidR="00147D8A" w:rsidRPr="00767D77">
        <w:t xml:space="preserve"> includes its bakers</w:t>
      </w:r>
      <w:r w:rsidR="00843377">
        <w:t xml:space="preserve">, </w:t>
      </w:r>
      <w:r w:rsidR="00147D8A" w:rsidRPr="00767D77">
        <w:t>its suppliers</w:t>
      </w:r>
      <w:r w:rsidR="00F34481">
        <w:t>, and even the land itself</w:t>
      </w:r>
      <w:r w:rsidR="00147D8A" w:rsidRPr="00767D77">
        <w:t xml:space="preserve">. </w:t>
      </w:r>
    </w:p>
    <w:p w14:paraId="4DFD9CF0" w14:textId="5E693C0C" w:rsidR="005971CF" w:rsidRPr="00767D77" w:rsidRDefault="00C60C0E" w:rsidP="00453FC9">
      <w:pPr>
        <w:pStyle w:val="ql-align-justify"/>
        <w:spacing w:before="0" w:beforeAutospacing="0" w:after="0" w:afterAutospacing="0" w:line="480" w:lineRule="auto"/>
        <w:ind w:left="567"/>
        <w:rPr>
          <w:color w:val="000000"/>
        </w:rPr>
      </w:pPr>
      <w:r>
        <w:rPr>
          <w:color w:val="000000"/>
        </w:rPr>
        <w:t>“</w:t>
      </w:r>
      <w:proofErr w:type="spellStart"/>
      <w:r w:rsidR="005971CF" w:rsidRPr="00767D77">
        <w:rPr>
          <w:color w:val="000000"/>
        </w:rPr>
        <w:t>Eadha</w:t>
      </w:r>
      <w:proofErr w:type="spellEnd"/>
      <w:r w:rsidR="005971CF" w:rsidRPr="00767D77">
        <w:rPr>
          <w:color w:val="000000"/>
        </w:rPr>
        <w:t xml:space="preserve"> is a place for connection. Connection with each other, </w:t>
      </w:r>
      <w:proofErr w:type="spellStart"/>
      <w:r w:rsidR="005971CF" w:rsidRPr="00767D77">
        <w:rPr>
          <w:color w:val="000000"/>
        </w:rPr>
        <w:t>our selves</w:t>
      </w:r>
      <w:proofErr w:type="spellEnd"/>
      <w:r w:rsidR="005971CF" w:rsidRPr="00767D77">
        <w:rPr>
          <w:color w:val="000000"/>
        </w:rPr>
        <w:t xml:space="preserve">, our food, and the places and people it all comes from. Food - at its best a slow, personal, lavish yet simple life-giving ritual – has come to be expected on demand, uniform, and cheap. We strive to step outside of </w:t>
      </w:r>
      <w:r w:rsidR="005971CF" w:rsidRPr="00EF2C3F">
        <w:rPr>
          <w:color w:val="000000"/>
        </w:rPr>
        <w:t>that world, and to consistently push the boundaries on how and who we include in that process</w:t>
      </w:r>
      <w:r w:rsidR="00B53A47">
        <w:rPr>
          <w:color w:val="000000"/>
        </w:rPr>
        <w:t>.</w:t>
      </w:r>
      <w:r w:rsidRPr="00EF2C3F">
        <w:rPr>
          <w:color w:val="000000"/>
        </w:rPr>
        <w:t>”</w:t>
      </w:r>
      <w:r w:rsidR="005971CF" w:rsidRPr="00EF2C3F">
        <w:rPr>
          <w:color w:val="000000"/>
        </w:rPr>
        <w:t> </w:t>
      </w:r>
      <w:r w:rsidRPr="00EF2C3F">
        <w:rPr>
          <w:color w:val="000000"/>
        </w:rPr>
        <w:t>(</w:t>
      </w:r>
      <w:hyperlink r:id="rId11" w:history="1">
        <w:r w:rsidRPr="00453FC9">
          <w:rPr>
            <w:rStyle w:val="Hyperlink"/>
          </w:rPr>
          <w:t>https://www.eadhabread.com/about</w:t>
        </w:r>
      </w:hyperlink>
      <w:r w:rsidRPr="00453FC9">
        <w:rPr>
          <w:rStyle w:val="Strong"/>
          <w:b w:val="0"/>
          <w:bCs w:val="0"/>
          <w:color w:val="30291D"/>
        </w:rPr>
        <w:t>)</w:t>
      </w:r>
    </w:p>
    <w:p w14:paraId="1C7168F9" w14:textId="52F5392E" w:rsidR="00873540" w:rsidRPr="00767D77" w:rsidRDefault="0039715C" w:rsidP="00453FC9">
      <w:pPr>
        <w:spacing w:line="480" w:lineRule="auto"/>
        <w:ind w:firstLine="567"/>
      </w:pPr>
      <w:r w:rsidRPr="00767D77">
        <w:t>Moreover</w:t>
      </w:r>
      <w:r w:rsidR="00147D8A" w:rsidRPr="00767D77">
        <w:t xml:space="preserve">, in a </w:t>
      </w:r>
      <w:r w:rsidRPr="00767D77">
        <w:t xml:space="preserve">real </w:t>
      </w:r>
      <w:r w:rsidR="00147D8A" w:rsidRPr="00767D77">
        <w:t xml:space="preserve">sense the “product” </w:t>
      </w:r>
      <w:r w:rsidRPr="00767D77">
        <w:t xml:space="preserve">that </w:t>
      </w:r>
      <w:proofErr w:type="spellStart"/>
      <w:r w:rsidR="00147D8A" w:rsidRPr="00767D77">
        <w:t>Eadha</w:t>
      </w:r>
      <w:proofErr w:type="spellEnd"/>
      <w:r w:rsidR="00147D8A" w:rsidRPr="00767D77">
        <w:t xml:space="preserve"> </w:t>
      </w:r>
      <w:r w:rsidR="002618B4">
        <w:t>provides</w:t>
      </w:r>
      <w:r w:rsidR="002618B4" w:rsidRPr="00767D77">
        <w:t xml:space="preserve"> </w:t>
      </w:r>
      <w:r w:rsidR="00147D8A" w:rsidRPr="00767D77">
        <w:t xml:space="preserve">goes </w:t>
      </w:r>
      <w:r w:rsidR="00D51CFA" w:rsidRPr="00767D77">
        <w:t xml:space="preserve">even </w:t>
      </w:r>
      <w:r w:rsidR="00147D8A" w:rsidRPr="00767D77">
        <w:t xml:space="preserve">beyond </w:t>
      </w:r>
      <w:r w:rsidR="00D51CFA" w:rsidRPr="00767D77">
        <w:t xml:space="preserve">its physical </w:t>
      </w:r>
      <w:r w:rsidR="00147D8A" w:rsidRPr="00767D77">
        <w:t>baked goods and the bakers and suppliers who contribute to those baked goods</w:t>
      </w:r>
      <w:r w:rsidRPr="00767D77">
        <w:t>.</w:t>
      </w:r>
      <w:r w:rsidR="00D51CFA" w:rsidRPr="00767D77">
        <w:t xml:space="preserve"> </w:t>
      </w:r>
      <w:r w:rsidRPr="00767D77">
        <w:t>F</w:t>
      </w:r>
      <w:r w:rsidR="00D51CFA" w:rsidRPr="00767D77">
        <w:t xml:space="preserve">or </w:t>
      </w:r>
      <w:proofErr w:type="spellStart"/>
      <w:r w:rsidR="00D51CFA" w:rsidRPr="00767D77">
        <w:t>Ead</w:t>
      </w:r>
      <w:r w:rsidR="00B01DB4" w:rsidRPr="00767D77">
        <w:t>h</w:t>
      </w:r>
      <w:r w:rsidR="00D51CFA" w:rsidRPr="00767D77">
        <w:t>a</w:t>
      </w:r>
      <w:proofErr w:type="spellEnd"/>
      <w:r w:rsidR="0063277E">
        <w:t>,</w:t>
      </w:r>
      <w:r w:rsidR="00D51CFA" w:rsidRPr="00767D77">
        <w:t xml:space="preserve"> product </w:t>
      </w:r>
      <w:r w:rsidR="00147D8A" w:rsidRPr="00767D77">
        <w:t xml:space="preserve">also includes </w:t>
      </w:r>
      <w:r w:rsidR="00C60C0E">
        <w:t>the</w:t>
      </w:r>
      <w:r w:rsidR="00147D8A" w:rsidRPr="00767D77">
        <w:t xml:space="preserve"> </w:t>
      </w:r>
      <w:r w:rsidR="00C60C0E">
        <w:t>“</w:t>
      </w:r>
      <w:r w:rsidR="00147D8A" w:rsidRPr="00767D77">
        <w:t xml:space="preserve">service” </w:t>
      </w:r>
      <w:r w:rsidRPr="00767D77">
        <w:t xml:space="preserve">its retail location </w:t>
      </w:r>
      <w:r w:rsidR="00C60C0E">
        <w:t xml:space="preserve">provides as </w:t>
      </w:r>
      <w:r w:rsidR="00147D8A" w:rsidRPr="00767D77">
        <w:t xml:space="preserve">a safe </w:t>
      </w:r>
      <w:r w:rsidR="00E70F3E">
        <w:t xml:space="preserve">and welcoming </w:t>
      </w:r>
      <w:r w:rsidR="00147D8A" w:rsidRPr="00767D77">
        <w:t xml:space="preserve">place for </w:t>
      </w:r>
      <w:r w:rsidR="00147D8A" w:rsidRPr="00767D77">
        <w:lastRenderedPageBreak/>
        <w:t xml:space="preserve">marginalized people. </w:t>
      </w:r>
      <w:r w:rsidR="00185124" w:rsidRPr="00767D77">
        <w:t xml:space="preserve">For example, when asked about </w:t>
      </w:r>
      <w:proofErr w:type="spellStart"/>
      <w:r w:rsidR="00185124" w:rsidRPr="00767D77">
        <w:t>Eadha’s</w:t>
      </w:r>
      <w:proofErr w:type="spellEnd"/>
      <w:r w:rsidR="00185124" w:rsidRPr="00767D77">
        <w:t xml:space="preserve"> mission and vision</w:t>
      </w:r>
      <w:r w:rsidR="001D583B" w:rsidRPr="00767D77">
        <w:t>,</w:t>
      </w:r>
      <w:r w:rsidR="00185124" w:rsidRPr="00767D77">
        <w:t xml:space="preserve"> Cora Wiens </w:t>
      </w:r>
      <w:r w:rsidR="00D51CFA" w:rsidRPr="00767D77">
        <w:t>responded</w:t>
      </w:r>
      <w:r w:rsidRPr="00767D77">
        <w:t xml:space="preserve"> that </w:t>
      </w:r>
      <w:r w:rsidR="00C60C0E">
        <w:t>its</w:t>
      </w:r>
      <w:r w:rsidRPr="00767D77">
        <w:t xml:space="preserve"> main focus is to</w:t>
      </w:r>
      <w:r w:rsidR="00D51CFA" w:rsidRPr="00767D77">
        <w:t>:</w:t>
      </w:r>
      <w:r w:rsidR="00185124" w:rsidRPr="00767D77">
        <w:t xml:space="preserve"> “support and collaborate with folks who are using the queer, anti-racist, decolonial lens</w:t>
      </w:r>
      <w:r w:rsidR="00D51CFA" w:rsidRPr="00767D77">
        <w:t>.</w:t>
      </w:r>
      <w:r w:rsidR="00185124" w:rsidRPr="00767D77">
        <w:t>”</w:t>
      </w:r>
      <w:r w:rsidRPr="00767D77">
        <w:t xml:space="preserve"> </w:t>
      </w:r>
      <w:proofErr w:type="spellStart"/>
      <w:r w:rsidR="00C60C0E">
        <w:t>Eadha’s</w:t>
      </w:r>
      <w:proofErr w:type="spellEnd"/>
      <w:r w:rsidR="00C60C0E">
        <w:t xml:space="preserve"> broad</w:t>
      </w:r>
      <w:r w:rsidRPr="00767D77">
        <w:t xml:space="preserve"> understanding of product</w:t>
      </w:r>
      <w:r w:rsidR="00595B3A" w:rsidRPr="00767D77">
        <w:t xml:space="preserve"> </w:t>
      </w:r>
      <w:r w:rsidR="00E70F3E">
        <w:t xml:space="preserve">clearly </w:t>
      </w:r>
      <w:r w:rsidR="00147D8A" w:rsidRPr="00767D77">
        <w:t xml:space="preserve">goes far beyond </w:t>
      </w:r>
      <w:r w:rsidR="001B61B3">
        <w:t>profit-centric</w:t>
      </w:r>
      <w:r w:rsidR="00147D8A" w:rsidRPr="00767D77">
        <w:t xml:space="preserve"> approaches, which </w:t>
      </w:r>
      <w:r w:rsidR="00C60C0E">
        <w:t xml:space="preserve">would </w:t>
      </w:r>
      <w:r w:rsidR="00D51CFA" w:rsidRPr="00767D77">
        <w:t xml:space="preserve">focus on </w:t>
      </w:r>
      <w:r w:rsidR="00147D8A" w:rsidRPr="00767D77">
        <w:t>the physical product being sold (</w:t>
      </w:r>
      <w:r w:rsidR="00E70F3E">
        <w:t xml:space="preserve">i.e., </w:t>
      </w:r>
      <w:r w:rsidR="001B61B3">
        <w:t>artisanal bread</w:t>
      </w:r>
      <w:r w:rsidR="00147D8A" w:rsidRPr="00767D77">
        <w:t xml:space="preserve">) and some of its </w:t>
      </w:r>
      <w:r w:rsidR="001D583B" w:rsidRPr="00767D77">
        <w:t xml:space="preserve">physical </w:t>
      </w:r>
      <w:r w:rsidR="00147D8A" w:rsidRPr="00767D77">
        <w:t>externalities (</w:t>
      </w:r>
      <w:r w:rsidR="001B61B3">
        <w:t>organic flour</w:t>
      </w:r>
      <w:r w:rsidR="00147D8A" w:rsidRPr="00767D77">
        <w:t xml:space="preserve">). </w:t>
      </w:r>
    </w:p>
    <w:p w14:paraId="066F61B6" w14:textId="05B59880" w:rsidR="00E70F3E" w:rsidRDefault="00B54CE7" w:rsidP="00453FC9">
      <w:pPr>
        <w:spacing w:line="480" w:lineRule="auto"/>
        <w:ind w:firstLine="567"/>
      </w:pPr>
      <w:r w:rsidRPr="001002E0">
        <w:t xml:space="preserve">Turning to </w:t>
      </w:r>
      <w:proofErr w:type="spellStart"/>
      <w:r w:rsidR="00E70F3E">
        <w:t>Oneka</w:t>
      </w:r>
      <w:proofErr w:type="spellEnd"/>
      <w:r w:rsidR="00E70F3E">
        <w:t xml:space="preserve">, </w:t>
      </w:r>
      <w:r w:rsidRPr="001002E0">
        <w:t xml:space="preserve">our second case, we note that </w:t>
      </w:r>
      <w:r w:rsidR="00E70F3E">
        <w:t>its</w:t>
      </w:r>
      <w:r w:rsidR="001B61B3" w:rsidRPr="001002E0">
        <w:t xml:space="preserve"> </w:t>
      </w:r>
      <w:r w:rsidR="00C60C0E">
        <w:t xml:space="preserve">personal </w:t>
      </w:r>
      <w:r w:rsidR="006A1272">
        <w:t xml:space="preserve">care </w:t>
      </w:r>
      <w:r w:rsidRPr="001002E0">
        <w:t>products are also artisanal and old-school in nature</w:t>
      </w:r>
      <w:r w:rsidR="00E70F3E">
        <w:t>,</w:t>
      </w:r>
      <w:r w:rsidRPr="001002E0">
        <w:t xml:space="preserve"> being </w:t>
      </w:r>
      <w:r w:rsidR="001B61B3" w:rsidRPr="001002E0">
        <w:t xml:space="preserve">formulated using high quality organic ingredients grown on </w:t>
      </w:r>
      <w:r w:rsidR="00265F2F">
        <w:t>its</w:t>
      </w:r>
      <w:r w:rsidR="00265F2F" w:rsidRPr="001002E0">
        <w:t xml:space="preserve"> </w:t>
      </w:r>
      <w:r w:rsidR="001B61B3" w:rsidRPr="001002E0">
        <w:t xml:space="preserve">farm. </w:t>
      </w:r>
      <w:proofErr w:type="spellStart"/>
      <w:r w:rsidRPr="001002E0">
        <w:t>Oneka</w:t>
      </w:r>
      <w:r w:rsidR="00E70F3E">
        <w:t>’s</w:t>
      </w:r>
      <w:proofErr w:type="spellEnd"/>
      <w:r w:rsidRPr="001002E0">
        <w:t xml:space="preserve"> products are sustainable in many ways that </w:t>
      </w:r>
      <w:r w:rsidRPr="001002E0">
        <w:rPr>
          <w:i/>
          <w:iCs/>
        </w:rPr>
        <w:t>reduce negative externalities</w:t>
      </w:r>
      <w:r w:rsidR="0029716B">
        <w:t>—s</w:t>
      </w:r>
      <w:r w:rsidRPr="001002E0">
        <w:t>uch as being bio</w:t>
      </w:r>
      <w:r w:rsidR="0029716B">
        <w:t>-</w:t>
      </w:r>
      <w:r w:rsidRPr="001002E0">
        <w:t>degradable</w:t>
      </w:r>
      <w:r w:rsidR="006A1272">
        <w:t xml:space="preserve"> and</w:t>
      </w:r>
      <w:r w:rsidR="001B61B3" w:rsidRPr="001002E0">
        <w:t xml:space="preserve"> carbon </w:t>
      </w:r>
      <w:r w:rsidR="006A1272">
        <w:t>ne</w:t>
      </w:r>
      <w:r w:rsidR="00082173">
        <w:t>utral</w:t>
      </w:r>
      <w:r w:rsidRPr="001002E0">
        <w:t xml:space="preserve"> (t</w:t>
      </w:r>
      <w:r w:rsidR="001B61B3" w:rsidRPr="001002E0">
        <w:t xml:space="preserve">he company imposes a significant “environmental tax” on itself to offset the </w:t>
      </w:r>
      <w:r w:rsidR="0063277E">
        <w:t>company</w:t>
      </w:r>
      <w:r w:rsidR="001B61B3" w:rsidRPr="001002E0">
        <w:t>’s CO</w:t>
      </w:r>
      <w:r w:rsidR="001B61B3" w:rsidRPr="001002E0">
        <w:rPr>
          <w:vertAlign w:val="subscript"/>
        </w:rPr>
        <w:t>2</w:t>
      </w:r>
      <w:r w:rsidR="001B61B3" w:rsidRPr="001002E0">
        <w:t xml:space="preserve"> emissions and plastic production</w:t>
      </w:r>
      <w:r w:rsidRPr="001002E0">
        <w:t>)</w:t>
      </w:r>
      <w:r w:rsidR="0029716B">
        <w:t>—an</w:t>
      </w:r>
      <w:r w:rsidRPr="001002E0">
        <w:t xml:space="preserve">d </w:t>
      </w:r>
      <w:proofErr w:type="spellStart"/>
      <w:r w:rsidR="00E70F3E">
        <w:t>Oneka</w:t>
      </w:r>
      <w:proofErr w:type="spellEnd"/>
      <w:r w:rsidR="00E70F3E">
        <w:t xml:space="preserve"> is </w:t>
      </w:r>
      <w:r w:rsidRPr="001002E0">
        <w:t>proud of the fact that</w:t>
      </w:r>
      <w:r w:rsidR="006A1272">
        <w:t>,</w:t>
      </w:r>
      <w:r w:rsidRPr="001002E0">
        <w:t xml:space="preserve"> for </w:t>
      </w:r>
      <w:r w:rsidR="001B61B3" w:rsidRPr="001002E0">
        <w:t xml:space="preserve">every refillable unit of product </w:t>
      </w:r>
      <w:r w:rsidRPr="001002E0">
        <w:t>it</w:t>
      </w:r>
      <w:r w:rsidR="001B61B3" w:rsidRPr="001002E0">
        <w:t xml:space="preserve"> sells</w:t>
      </w:r>
      <w:r w:rsidR="006A1272">
        <w:t>,</w:t>
      </w:r>
      <w:r w:rsidR="001B61B3" w:rsidRPr="001002E0">
        <w:t xml:space="preserve"> three bottles of plastic are prevented from entering the ocean. </w:t>
      </w:r>
      <w:r w:rsidRPr="001002E0">
        <w:t>In addition</w:t>
      </w:r>
      <w:r w:rsidR="001B61B3" w:rsidRPr="001002E0">
        <w:t xml:space="preserve">, </w:t>
      </w:r>
      <w:proofErr w:type="spellStart"/>
      <w:r w:rsidR="001B61B3" w:rsidRPr="001002E0">
        <w:t>Oneka</w:t>
      </w:r>
      <w:proofErr w:type="spellEnd"/>
      <w:r w:rsidRPr="001002E0">
        <w:t xml:space="preserve"> exhibits </w:t>
      </w:r>
      <w:r w:rsidR="00E70F3E">
        <w:t xml:space="preserve">hallmarks of </w:t>
      </w:r>
      <w:r w:rsidRPr="001002E0">
        <w:t xml:space="preserve">sustain-centric </w:t>
      </w:r>
      <w:r w:rsidR="00E70F3E">
        <w:t>m</w:t>
      </w:r>
      <w:r w:rsidRPr="001002E0">
        <w:t xml:space="preserve">arketing insofar as </w:t>
      </w:r>
      <w:r w:rsidR="00E70F3E">
        <w:t>its products</w:t>
      </w:r>
      <w:r w:rsidR="001B61B3" w:rsidRPr="001002E0">
        <w:t xml:space="preserve"> </w:t>
      </w:r>
      <w:r w:rsidR="001B61B3" w:rsidRPr="001002E0">
        <w:rPr>
          <w:i/>
          <w:iCs/>
        </w:rPr>
        <w:t>creat</w:t>
      </w:r>
      <w:r w:rsidRPr="001002E0">
        <w:rPr>
          <w:i/>
          <w:iCs/>
        </w:rPr>
        <w:t>e</w:t>
      </w:r>
      <w:r w:rsidR="001B61B3" w:rsidRPr="001002E0">
        <w:rPr>
          <w:i/>
          <w:iCs/>
        </w:rPr>
        <w:t xml:space="preserve"> positive</w:t>
      </w:r>
      <w:r w:rsidR="001B61B3" w:rsidRPr="001002E0">
        <w:t xml:space="preserve"> externalities for the community and the planet. In particular, </w:t>
      </w:r>
      <w:proofErr w:type="spellStart"/>
      <w:r w:rsidR="001B61B3" w:rsidRPr="001002E0">
        <w:t>Oneka’s</w:t>
      </w:r>
      <w:proofErr w:type="spellEnd"/>
      <w:r w:rsidR="001B61B3" w:rsidRPr="001002E0">
        <w:t xml:space="preserve"> </w:t>
      </w:r>
      <w:r w:rsidR="00C60C0E">
        <w:t xml:space="preserve">products are sourced from its </w:t>
      </w:r>
      <w:r w:rsidR="001B61B3" w:rsidRPr="001002E0">
        <w:t xml:space="preserve">organic farm </w:t>
      </w:r>
      <w:r w:rsidR="00C60C0E">
        <w:t xml:space="preserve">which </w:t>
      </w:r>
      <w:r w:rsidR="001B61B3" w:rsidRPr="001002E0">
        <w:t xml:space="preserve">sequesters carbon from the atmosphere, thereby increasing the quality of </w:t>
      </w:r>
      <w:r w:rsidR="006A1272">
        <w:t xml:space="preserve">both </w:t>
      </w:r>
      <w:r w:rsidR="001B61B3" w:rsidRPr="001002E0">
        <w:t xml:space="preserve">the soil and the air. Moreover, </w:t>
      </w:r>
      <w:r w:rsidR="000C116C">
        <w:t>its</w:t>
      </w:r>
      <w:r w:rsidR="000C116C" w:rsidRPr="001002E0">
        <w:t xml:space="preserve"> </w:t>
      </w:r>
      <w:r w:rsidR="001B61B3" w:rsidRPr="001002E0">
        <w:t xml:space="preserve">farm </w:t>
      </w:r>
      <w:r w:rsidR="000C116C">
        <w:t xml:space="preserve">seeks </w:t>
      </w:r>
      <w:r w:rsidR="00C60C0E">
        <w:t>to work</w:t>
      </w:r>
      <w:r w:rsidR="00C60C0E" w:rsidRPr="001002E0">
        <w:t xml:space="preserve"> </w:t>
      </w:r>
      <w:r w:rsidR="001B61B3" w:rsidRPr="001002E0">
        <w:t xml:space="preserve">in harmony with its natural ecosystem; a priority for the </w:t>
      </w:r>
      <w:proofErr w:type="spellStart"/>
      <w:r w:rsidR="001B61B3" w:rsidRPr="001002E0">
        <w:t>Oneka</w:t>
      </w:r>
      <w:proofErr w:type="spellEnd"/>
      <w:r w:rsidR="001B61B3" w:rsidRPr="001002E0">
        <w:t xml:space="preserve"> team is “re</w:t>
      </w:r>
      <w:r w:rsidRPr="001002E0">
        <w:t>-</w:t>
      </w:r>
      <w:r w:rsidR="001B61B3" w:rsidRPr="001002E0">
        <w:t xml:space="preserve">wilding” </w:t>
      </w:r>
      <w:r w:rsidR="00265F2F">
        <w:t>its</w:t>
      </w:r>
      <w:r w:rsidR="001B61B3" w:rsidRPr="001002E0">
        <w:t xml:space="preserve"> land, creating a healthy landscape that will be sustainable for future generations. </w:t>
      </w:r>
      <w:r w:rsidR="0035013A" w:rsidRPr="009F4079">
        <w:t>Because s</w:t>
      </w:r>
      <w:r w:rsidR="001B61B3" w:rsidRPr="009F4079">
        <w:t xml:space="preserve">uch positive externalities are </w:t>
      </w:r>
      <w:r w:rsidRPr="009F4079">
        <w:rPr>
          <w:i/>
          <w:iCs/>
        </w:rPr>
        <w:t>implicitly</w:t>
      </w:r>
      <w:r w:rsidRPr="009F4079">
        <w:t xml:space="preserve"> </w:t>
      </w:r>
      <w:r w:rsidR="001B61B3" w:rsidRPr="009F4079">
        <w:t xml:space="preserve">embedded in </w:t>
      </w:r>
      <w:proofErr w:type="spellStart"/>
      <w:r w:rsidR="001B61B3" w:rsidRPr="009F4079">
        <w:t>Oneka’s</w:t>
      </w:r>
      <w:proofErr w:type="spellEnd"/>
      <w:r w:rsidR="001B61B3" w:rsidRPr="009F4079">
        <w:t xml:space="preserve"> product, </w:t>
      </w:r>
      <w:r w:rsidR="000C116C" w:rsidRPr="009F4079">
        <w:t>they may be overlooked by</w:t>
      </w:r>
      <w:r w:rsidR="008F07A3" w:rsidRPr="009F4079">
        <w:t xml:space="preserve"> </w:t>
      </w:r>
      <w:r w:rsidR="00E70F3E" w:rsidRPr="009F4079">
        <w:t>profit-first market</w:t>
      </w:r>
      <w:r w:rsidR="00C60C0E" w:rsidRPr="009F4079">
        <w:t>ers</w:t>
      </w:r>
      <w:r w:rsidR="00E70F3E" w:rsidRPr="009F4079">
        <w:t>.</w:t>
      </w:r>
    </w:p>
    <w:p w14:paraId="4B603EC6" w14:textId="45FBD104" w:rsidR="0029716B" w:rsidRDefault="001B61B3" w:rsidP="00453FC9">
      <w:pPr>
        <w:spacing w:line="480" w:lineRule="auto"/>
        <w:ind w:firstLine="567"/>
      </w:pPr>
      <w:r w:rsidRPr="001002E0">
        <w:t xml:space="preserve">Also built into </w:t>
      </w:r>
      <w:proofErr w:type="spellStart"/>
      <w:r w:rsidRPr="001002E0">
        <w:t>Oneka’s</w:t>
      </w:r>
      <w:proofErr w:type="spellEnd"/>
      <w:r w:rsidRPr="001002E0">
        <w:t xml:space="preserve"> products </w:t>
      </w:r>
      <w:r w:rsidR="004A4433">
        <w:t xml:space="preserve">is </w:t>
      </w:r>
      <w:r w:rsidRPr="001002E0">
        <w:t xml:space="preserve">care for consumers’ </w:t>
      </w:r>
      <w:r w:rsidR="006A1272">
        <w:t xml:space="preserve">overall </w:t>
      </w:r>
      <w:r w:rsidRPr="001002E0">
        <w:t xml:space="preserve">well-being. </w:t>
      </w:r>
      <w:proofErr w:type="spellStart"/>
      <w:r w:rsidR="007F67B1" w:rsidRPr="001002E0">
        <w:t>Oneka’s</w:t>
      </w:r>
      <w:proofErr w:type="spellEnd"/>
      <w:r w:rsidR="007F67B1" w:rsidRPr="001002E0">
        <w:t xml:space="preserve"> co-founder and CEO, </w:t>
      </w:r>
      <w:r w:rsidR="00E70F3E">
        <w:t>Phillipe</w:t>
      </w:r>
      <w:r w:rsidR="007F67B1" w:rsidRPr="001002E0">
        <w:t xml:space="preserve"> </w:t>
      </w:r>
      <w:proofErr w:type="spellStart"/>
      <w:r w:rsidRPr="001002E0">
        <w:t>Choinière</w:t>
      </w:r>
      <w:proofErr w:type="spellEnd"/>
      <w:r w:rsidR="007F67B1" w:rsidRPr="001002E0">
        <w:t>,</w:t>
      </w:r>
      <w:r w:rsidRPr="001002E0">
        <w:t xml:space="preserve"> </w:t>
      </w:r>
      <w:r w:rsidR="007F67B1" w:rsidRPr="001002E0">
        <w:t>believes</w:t>
      </w:r>
      <w:r w:rsidRPr="001002E0">
        <w:t xml:space="preserve"> </w:t>
      </w:r>
      <w:r w:rsidR="007F67B1" w:rsidRPr="001002E0">
        <w:t xml:space="preserve">that </w:t>
      </w:r>
      <w:r w:rsidRPr="001002E0">
        <w:t>the company’s naturally fragranced products “offer well-being and a moment to connect with self</w:t>
      </w:r>
      <w:r w:rsidR="000C116C">
        <w:t>.</w:t>
      </w:r>
      <w:r w:rsidRPr="001002E0">
        <w:t xml:space="preserve">” </w:t>
      </w:r>
      <w:r w:rsidR="0035013A">
        <w:t xml:space="preserve">Along the same lines, </w:t>
      </w:r>
      <w:proofErr w:type="spellStart"/>
      <w:r w:rsidR="007F67B1" w:rsidRPr="001002E0">
        <w:t>Oneka</w:t>
      </w:r>
      <w:proofErr w:type="spellEnd"/>
      <w:r w:rsidR="007F67B1" w:rsidRPr="001002E0">
        <w:t xml:space="preserve"> also seeks to </w:t>
      </w:r>
      <w:r w:rsidR="007F67B1" w:rsidRPr="001002E0">
        <w:lastRenderedPageBreak/>
        <w:t>enhance its employees</w:t>
      </w:r>
      <w:r w:rsidR="007202EA">
        <w:t>’</w:t>
      </w:r>
      <w:r w:rsidR="007F67B1" w:rsidRPr="001002E0">
        <w:t xml:space="preserve"> </w:t>
      </w:r>
      <w:r w:rsidR="006A1272">
        <w:t xml:space="preserve">overall </w:t>
      </w:r>
      <w:r w:rsidR="007F67B1" w:rsidRPr="001002E0">
        <w:t>well-being</w:t>
      </w:r>
      <w:r w:rsidR="0035013A">
        <w:t>, including giving</w:t>
      </w:r>
      <w:r w:rsidR="007F67B1" w:rsidRPr="001002E0">
        <w:t xml:space="preserve"> </w:t>
      </w:r>
      <w:r w:rsidRPr="001002E0">
        <w:t xml:space="preserve">employees Friday afternoons off to “take care of themselves” and spend quality time at the farm. </w:t>
      </w:r>
    </w:p>
    <w:p w14:paraId="2756C133" w14:textId="035ABF0E" w:rsidR="001B61B3" w:rsidRPr="001002E0" w:rsidRDefault="007F67B1" w:rsidP="00453FC9">
      <w:pPr>
        <w:spacing w:line="480" w:lineRule="auto"/>
        <w:ind w:firstLine="567"/>
      </w:pPr>
      <w:r w:rsidRPr="001002E0">
        <w:t xml:space="preserve">Finally, using ideas and language that would not be found in profit-centric marketing, </w:t>
      </w:r>
      <w:proofErr w:type="spellStart"/>
      <w:r w:rsidRPr="001002E0">
        <w:t>Cho</w:t>
      </w:r>
      <w:r w:rsidR="002A5814">
        <w:t>i</w:t>
      </w:r>
      <w:r w:rsidRPr="001002E0">
        <w:t>nière</w:t>
      </w:r>
      <w:proofErr w:type="spellEnd"/>
      <w:r w:rsidRPr="001002E0">
        <w:t xml:space="preserve"> goes on at some length to describe how </w:t>
      </w:r>
      <w:proofErr w:type="spellStart"/>
      <w:r w:rsidRPr="001002E0">
        <w:t>Oneka’s</w:t>
      </w:r>
      <w:proofErr w:type="spellEnd"/>
      <w:r w:rsidR="001B61B3" w:rsidRPr="001002E0">
        <w:t xml:space="preserve"> products also have </w:t>
      </w:r>
      <w:r w:rsidRPr="001002E0">
        <w:t>“</w:t>
      </w:r>
      <w:r w:rsidR="001B61B3" w:rsidRPr="001002E0">
        <w:t>benevolence</w:t>
      </w:r>
      <w:r w:rsidRPr="001002E0">
        <w:t>”</w:t>
      </w:r>
      <w:r w:rsidR="001B61B3" w:rsidRPr="001002E0">
        <w:t xml:space="preserve"> built into them</w:t>
      </w:r>
      <w:r w:rsidR="006A1272">
        <w:t xml:space="preserve"> (</w:t>
      </w:r>
      <w:r w:rsidR="00E70F3E">
        <w:t xml:space="preserve">for more on this, see </w:t>
      </w:r>
      <w:r w:rsidR="006A1272" w:rsidRPr="00FA4378">
        <w:rPr>
          <w:i/>
          <w:iCs/>
        </w:rPr>
        <w:t>P</w:t>
      </w:r>
      <w:r w:rsidR="00E70F3E" w:rsidRPr="00FA4378">
        <w:rPr>
          <w:i/>
          <w:iCs/>
        </w:rPr>
        <w:t>romotion</w:t>
      </w:r>
      <w:r w:rsidR="00E70F3E">
        <w:t xml:space="preserve"> below</w:t>
      </w:r>
      <w:r w:rsidR="006A1272">
        <w:t>)</w:t>
      </w:r>
      <w:r w:rsidR="00E70F3E">
        <w:t>.</w:t>
      </w:r>
      <w:r w:rsidRPr="001002E0">
        <w:t xml:space="preserve"> </w:t>
      </w:r>
      <w:r w:rsidR="001B61B3" w:rsidRPr="001002E0">
        <w:t xml:space="preserve">The products themselves are an embodiment of benevolence and </w:t>
      </w:r>
      <w:r w:rsidR="00E70F3E">
        <w:t xml:space="preserve">the </w:t>
      </w:r>
      <w:r w:rsidR="001B61B3" w:rsidRPr="001002E0">
        <w:t>wholesome efforts of the company to create a better future for all stakeholders.</w:t>
      </w:r>
    </w:p>
    <w:p w14:paraId="50F56D12" w14:textId="77777777" w:rsidR="001B61B3" w:rsidRPr="001002E0" w:rsidRDefault="008E0DB2" w:rsidP="00453FC9">
      <w:pPr>
        <w:spacing w:line="480" w:lineRule="auto"/>
        <w:rPr>
          <w:b/>
          <w:bCs/>
          <w:color w:val="000000"/>
        </w:rPr>
      </w:pPr>
      <w:r w:rsidRPr="001002E0">
        <w:rPr>
          <w:b/>
          <w:bCs/>
          <w:color w:val="000000"/>
        </w:rPr>
        <w:t>Price</w:t>
      </w:r>
    </w:p>
    <w:p w14:paraId="4DF6DC01" w14:textId="4998E0A7" w:rsidR="008E0DB2" w:rsidRPr="00767D77" w:rsidRDefault="00C97CEC" w:rsidP="0003588D">
      <w:pPr>
        <w:spacing w:line="480" w:lineRule="auto"/>
        <w:ind w:firstLine="567"/>
      </w:pPr>
      <w:proofErr w:type="spellStart"/>
      <w:r w:rsidRPr="001002E0">
        <w:rPr>
          <w:color w:val="000000"/>
        </w:rPr>
        <w:t>Eadha</w:t>
      </w:r>
      <w:proofErr w:type="spellEnd"/>
      <w:r w:rsidRPr="001002E0">
        <w:rPr>
          <w:color w:val="000000"/>
        </w:rPr>
        <w:t xml:space="preserve"> and </w:t>
      </w:r>
      <w:proofErr w:type="spellStart"/>
      <w:r w:rsidRPr="001002E0">
        <w:rPr>
          <w:color w:val="000000"/>
        </w:rPr>
        <w:t>Oneka</w:t>
      </w:r>
      <w:proofErr w:type="spellEnd"/>
      <w:r w:rsidRPr="001002E0">
        <w:rPr>
          <w:color w:val="000000"/>
        </w:rPr>
        <w:t xml:space="preserve"> </w:t>
      </w:r>
      <w:r w:rsidR="000A1097">
        <w:rPr>
          <w:color w:val="000000"/>
        </w:rPr>
        <w:t xml:space="preserve">both </w:t>
      </w:r>
      <w:r w:rsidRPr="001002E0">
        <w:rPr>
          <w:color w:val="000000"/>
        </w:rPr>
        <w:t xml:space="preserve">transcend the primacy of money and financial considerations that are implicit in </w:t>
      </w:r>
      <w:r w:rsidR="008B54F7">
        <w:rPr>
          <w:color w:val="000000"/>
        </w:rPr>
        <w:t xml:space="preserve">a </w:t>
      </w:r>
      <w:r w:rsidRPr="001002E0">
        <w:rPr>
          <w:color w:val="000000"/>
        </w:rPr>
        <w:t>profit-centric understanding of price. For example</w:t>
      </w:r>
      <w:r w:rsidR="0035013A">
        <w:rPr>
          <w:color w:val="000000"/>
        </w:rPr>
        <w:t>,</w:t>
      </w:r>
      <w:r w:rsidR="007F67B1" w:rsidRPr="001002E0">
        <w:rPr>
          <w:color w:val="000000"/>
        </w:rPr>
        <w:t xml:space="preserve"> </w:t>
      </w:r>
      <w:proofErr w:type="spellStart"/>
      <w:r w:rsidR="0035013A">
        <w:rPr>
          <w:color w:val="000000"/>
        </w:rPr>
        <w:t>Eadha’s</w:t>
      </w:r>
      <w:proofErr w:type="spellEnd"/>
      <w:r w:rsidR="0035013A">
        <w:rPr>
          <w:color w:val="000000"/>
        </w:rPr>
        <w:t xml:space="preserve"> founder </w:t>
      </w:r>
      <w:r w:rsidR="007F67B1" w:rsidRPr="001002E0">
        <w:rPr>
          <w:color w:val="000000"/>
        </w:rPr>
        <w:t>Cora Wiens</w:t>
      </w:r>
      <w:r w:rsidRPr="001002E0">
        <w:rPr>
          <w:color w:val="000000"/>
        </w:rPr>
        <w:t xml:space="preserve"> states</w:t>
      </w:r>
      <w:r w:rsidR="007F67B1" w:rsidRPr="001002E0">
        <w:rPr>
          <w:color w:val="000000"/>
        </w:rPr>
        <w:t>: “</w:t>
      </w:r>
      <w:r w:rsidR="007F67B1" w:rsidRPr="001002E0">
        <w:t xml:space="preserve">Money is not our motivation in any way.” </w:t>
      </w:r>
      <w:r>
        <w:t>This is not to suggest that money, and price, are not important. Rather, it is to suggest that sustain-centric marketing treats price differently tha</w:t>
      </w:r>
      <w:r w:rsidR="0035013A">
        <w:t>n</w:t>
      </w:r>
      <w:r>
        <w:t xml:space="preserve"> profit-centric approaches</w:t>
      </w:r>
      <w:r w:rsidR="0003588D">
        <w:t xml:space="preserve">. In particular, sustain-centric firms have a holistic approach to price, which can mean that their sticker price is </w:t>
      </w:r>
      <w:r w:rsidR="008B54F7">
        <w:t xml:space="preserve">often </w:t>
      </w:r>
      <w:r w:rsidR="0003588D">
        <w:t xml:space="preserve">higher than profit-centric competitors. For example, </w:t>
      </w:r>
      <w:r w:rsidR="0003588D" w:rsidRPr="0003588D">
        <w:t xml:space="preserve">whereas the price of a loaf of bread at </w:t>
      </w:r>
      <w:proofErr w:type="spellStart"/>
      <w:r w:rsidR="0003588D" w:rsidRPr="0003588D">
        <w:t>Eadha</w:t>
      </w:r>
      <w:proofErr w:type="spellEnd"/>
      <w:r w:rsidR="0003588D" w:rsidRPr="0003588D">
        <w:t xml:space="preserve"> is comparable to other artisanal bakeries, Wiens unapologetically </w:t>
      </w:r>
      <w:r w:rsidR="00CE051C">
        <w:t>recognizes</w:t>
      </w:r>
      <w:r w:rsidR="0003588D" w:rsidRPr="0003588D">
        <w:t xml:space="preserve"> that it is higher than </w:t>
      </w:r>
      <w:r w:rsidR="00884846">
        <w:t xml:space="preserve">that of </w:t>
      </w:r>
      <w:r w:rsidR="0003588D" w:rsidRPr="0003588D">
        <w:t xml:space="preserve">bread sold in </w:t>
      </w:r>
      <w:r w:rsidR="00CA61DF">
        <w:t xml:space="preserve">typical </w:t>
      </w:r>
      <w:r w:rsidR="0003588D" w:rsidRPr="0003588D">
        <w:t>grocery stores</w:t>
      </w:r>
      <w:r w:rsidRPr="0003588D">
        <w:rPr>
          <w:color w:val="000000"/>
        </w:rPr>
        <w:t>:</w:t>
      </w:r>
      <w:r w:rsidR="000A3127" w:rsidRPr="0003588D">
        <w:rPr>
          <w:color w:val="000000"/>
        </w:rPr>
        <w:t xml:space="preserve"> </w:t>
      </w:r>
      <w:r w:rsidR="000A3127" w:rsidRPr="002B58BB">
        <w:rPr>
          <w:color w:val="000000"/>
        </w:rPr>
        <w:t>“</w:t>
      </w:r>
      <w:r w:rsidR="000A3127" w:rsidRPr="002B58BB">
        <w:t>Our products are, I would say, expensive compared to what a lot of people are used to paying for bread.</w:t>
      </w:r>
      <w:r w:rsidR="000A3127" w:rsidRPr="002B58BB">
        <w:rPr>
          <w:color w:val="000000"/>
        </w:rPr>
        <w:t>”</w:t>
      </w:r>
      <w:r w:rsidR="00A81D4F">
        <w:rPr>
          <w:color w:val="000000"/>
        </w:rPr>
        <w:t xml:space="preserve"> </w:t>
      </w:r>
    </w:p>
    <w:p w14:paraId="719249C4" w14:textId="317452FE" w:rsidR="00084226" w:rsidRPr="00767D77" w:rsidRDefault="0003588D" w:rsidP="00453FC9">
      <w:pPr>
        <w:spacing w:line="480" w:lineRule="auto"/>
        <w:ind w:firstLine="567"/>
        <w:rPr>
          <w:color w:val="000000"/>
        </w:rPr>
      </w:pPr>
      <w:r w:rsidRPr="0003588D">
        <w:rPr>
          <w:color w:val="000000"/>
        </w:rPr>
        <w:t xml:space="preserve">A sustain-centric approach emphasizes that </w:t>
      </w:r>
      <w:r>
        <w:rPr>
          <w:color w:val="000000"/>
        </w:rPr>
        <w:t>a firm’s</w:t>
      </w:r>
      <w:r w:rsidRPr="0003588D">
        <w:rPr>
          <w:color w:val="000000"/>
        </w:rPr>
        <w:t xml:space="preserve"> prices should be set in a way that ensures fair and just treatment for </w:t>
      </w:r>
      <w:r w:rsidRPr="00CE051C">
        <w:t xml:space="preserve">primary stakeholders (e.g., affordable for customers, living wage for employees, fair price for suppliers) and </w:t>
      </w:r>
      <w:r>
        <w:t xml:space="preserve">for </w:t>
      </w:r>
      <w:r w:rsidRPr="00CE051C">
        <w:t>secondary stakeholders (e.g., larger ecosystem, marginalized groups)</w:t>
      </w:r>
      <w:r w:rsidRPr="0003588D">
        <w:rPr>
          <w:color w:val="000000"/>
        </w:rPr>
        <w:t>.</w:t>
      </w:r>
      <w:r>
        <w:rPr>
          <w:color w:val="000000"/>
        </w:rPr>
        <w:t xml:space="preserve"> </w:t>
      </w:r>
      <w:r w:rsidR="00FD66BC" w:rsidRPr="00767D77">
        <w:rPr>
          <w:color w:val="000000"/>
        </w:rPr>
        <w:t xml:space="preserve">For example, </w:t>
      </w:r>
      <w:r w:rsidR="000A1097" w:rsidRPr="00767D77">
        <w:t xml:space="preserve">in addition to paying </w:t>
      </w:r>
      <w:r w:rsidR="000A1097" w:rsidRPr="00767D77">
        <w:rPr>
          <w:color w:val="000000"/>
        </w:rPr>
        <w:t xml:space="preserve">employees a fair wage (first-order), </w:t>
      </w:r>
      <w:proofErr w:type="spellStart"/>
      <w:r w:rsidR="000A1097" w:rsidRPr="00767D77">
        <w:rPr>
          <w:color w:val="000000"/>
        </w:rPr>
        <w:t>Eadha</w:t>
      </w:r>
      <w:proofErr w:type="spellEnd"/>
      <w:r w:rsidR="000A1097" w:rsidRPr="00767D77">
        <w:rPr>
          <w:color w:val="000000"/>
        </w:rPr>
        <w:t xml:space="preserve"> also hires and provides a safe/welcome place for marginalized </w:t>
      </w:r>
      <w:r w:rsidR="0035013A">
        <w:rPr>
          <w:color w:val="000000"/>
        </w:rPr>
        <w:t>people</w:t>
      </w:r>
      <w:r w:rsidR="000A1097" w:rsidRPr="00767D77">
        <w:rPr>
          <w:color w:val="000000"/>
        </w:rPr>
        <w:t xml:space="preserve"> </w:t>
      </w:r>
      <w:r w:rsidR="000A1097" w:rsidRPr="00767D77">
        <w:rPr>
          <w:color w:val="000000"/>
        </w:rPr>
        <w:lastRenderedPageBreak/>
        <w:t xml:space="preserve">(second-order). </w:t>
      </w:r>
      <w:r w:rsidR="000A1097">
        <w:rPr>
          <w:color w:val="000000"/>
        </w:rPr>
        <w:t xml:space="preserve">Similarly, </w:t>
      </w:r>
      <w:proofErr w:type="spellStart"/>
      <w:r w:rsidR="00FD66BC" w:rsidRPr="00767D77">
        <w:rPr>
          <w:color w:val="000000"/>
        </w:rPr>
        <w:t>Eadha</w:t>
      </w:r>
      <w:proofErr w:type="spellEnd"/>
      <w:r w:rsidR="00FD66BC" w:rsidRPr="00767D77">
        <w:rPr>
          <w:color w:val="000000"/>
        </w:rPr>
        <w:t xml:space="preserve"> pays local farmer’s a fair price</w:t>
      </w:r>
      <w:r w:rsidR="000A1097">
        <w:rPr>
          <w:color w:val="000000"/>
        </w:rPr>
        <w:t xml:space="preserve"> (</w:t>
      </w:r>
      <w:r w:rsidR="000A1097" w:rsidRPr="00767D77">
        <w:rPr>
          <w:color w:val="000000"/>
        </w:rPr>
        <w:t>first-order</w:t>
      </w:r>
      <w:r w:rsidR="000A1097">
        <w:rPr>
          <w:color w:val="000000"/>
        </w:rPr>
        <w:t>)</w:t>
      </w:r>
      <w:r w:rsidR="00FD66BC" w:rsidRPr="00767D77">
        <w:rPr>
          <w:color w:val="000000"/>
        </w:rPr>
        <w:t xml:space="preserve">, but </w:t>
      </w:r>
      <w:r w:rsidR="000A3127" w:rsidRPr="00767D77">
        <w:rPr>
          <w:color w:val="000000"/>
        </w:rPr>
        <w:t xml:space="preserve">at a second-order level </w:t>
      </w:r>
      <w:proofErr w:type="spellStart"/>
      <w:r w:rsidR="00FD66BC" w:rsidRPr="00767D77">
        <w:rPr>
          <w:color w:val="000000"/>
        </w:rPr>
        <w:t>Eadha</w:t>
      </w:r>
      <w:proofErr w:type="spellEnd"/>
      <w:r w:rsidR="00FD66BC" w:rsidRPr="00767D77">
        <w:rPr>
          <w:color w:val="000000"/>
        </w:rPr>
        <w:t xml:space="preserve"> </w:t>
      </w:r>
      <w:r w:rsidR="000A3127" w:rsidRPr="00767D77">
        <w:rPr>
          <w:color w:val="000000"/>
        </w:rPr>
        <w:t xml:space="preserve">additionally </w:t>
      </w:r>
      <w:r w:rsidR="00FD66BC" w:rsidRPr="00767D77">
        <w:rPr>
          <w:color w:val="000000"/>
        </w:rPr>
        <w:t xml:space="preserve">ensures that the </w:t>
      </w:r>
      <w:r w:rsidR="000A3127" w:rsidRPr="00767D77">
        <w:rPr>
          <w:color w:val="000000"/>
        </w:rPr>
        <w:t xml:space="preserve">farmer’s </w:t>
      </w:r>
      <w:r w:rsidR="00FD66BC" w:rsidRPr="00767D77">
        <w:rPr>
          <w:color w:val="000000"/>
        </w:rPr>
        <w:t xml:space="preserve">soil is being treated fairly via organic agricultural practices. </w:t>
      </w:r>
      <w:r w:rsidR="000A3127" w:rsidRPr="00767D77">
        <w:rPr>
          <w:color w:val="000000"/>
        </w:rPr>
        <w:t xml:space="preserve">As Wiens notes: </w:t>
      </w:r>
      <w:r w:rsidR="00A00A7F" w:rsidRPr="00767D77">
        <w:t xml:space="preserve">“all of our flour and grains we get locally, so I know some of the farmers. Some of the farmers deliver right to our door for flour and grain. … I like to know the </w:t>
      </w:r>
      <w:r w:rsidR="00A00A7F" w:rsidRPr="00767D77">
        <w:rPr>
          <w:i/>
          <w:iCs/>
        </w:rPr>
        <w:t>people</w:t>
      </w:r>
      <w:r w:rsidR="00A00A7F" w:rsidRPr="00767D77">
        <w:t xml:space="preserve">, I like to know their </w:t>
      </w:r>
      <w:r w:rsidR="00A00A7F" w:rsidRPr="00767D77">
        <w:rPr>
          <w:i/>
          <w:iCs/>
        </w:rPr>
        <w:t>practices</w:t>
      </w:r>
      <w:r w:rsidR="000C116C">
        <w:rPr>
          <w:i/>
          <w:iCs/>
        </w:rPr>
        <w:t>,</w:t>
      </w:r>
      <w:r w:rsidR="00A00A7F" w:rsidRPr="00767D77">
        <w:t xml:space="preserve"> and be able to talk about it</w:t>
      </w:r>
      <w:r w:rsidR="00F03AEF" w:rsidRPr="00767D77">
        <w:t>.</w:t>
      </w:r>
      <w:r w:rsidR="00A00A7F" w:rsidRPr="00767D77">
        <w:t xml:space="preserve">” </w:t>
      </w:r>
    </w:p>
    <w:p w14:paraId="4EB53F75" w14:textId="3F4394BB" w:rsidR="002433FE" w:rsidRPr="00767D77" w:rsidRDefault="00084226" w:rsidP="00CF5DA4">
      <w:pPr>
        <w:spacing w:line="480" w:lineRule="auto"/>
        <w:ind w:firstLine="567"/>
        <w:rPr>
          <w:color w:val="000000"/>
        </w:rPr>
      </w:pPr>
      <w:r w:rsidRPr="00767D77">
        <w:rPr>
          <w:color w:val="000000"/>
        </w:rPr>
        <w:t>P</w:t>
      </w:r>
      <w:r w:rsidR="00FD66BC" w:rsidRPr="00767D77">
        <w:rPr>
          <w:color w:val="000000"/>
        </w:rPr>
        <w:t xml:space="preserve">erhaps </w:t>
      </w:r>
      <w:proofErr w:type="spellStart"/>
      <w:r w:rsidR="00FD66BC" w:rsidRPr="00767D77">
        <w:rPr>
          <w:color w:val="000000"/>
        </w:rPr>
        <w:t>Eadha’s</w:t>
      </w:r>
      <w:proofErr w:type="spellEnd"/>
      <w:r w:rsidR="00FD66BC" w:rsidRPr="00767D77">
        <w:rPr>
          <w:color w:val="000000"/>
        </w:rPr>
        <w:t xml:space="preserve"> most noteworthy </w:t>
      </w:r>
      <w:r w:rsidR="0035013A">
        <w:rPr>
          <w:color w:val="000000"/>
        </w:rPr>
        <w:t>hallmark</w:t>
      </w:r>
      <w:r w:rsidR="0035013A" w:rsidRPr="00767D77">
        <w:rPr>
          <w:color w:val="000000"/>
        </w:rPr>
        <w:t xml:space="preserve"> </w:t>
      </w:r>
      <w:r w:rsidR="000A3127" w:rsidRPr="00767D77">
        <w:rPr>
          <w:color w:val="000000"/>
        </w:rPr>
        <w:t xml:space="preserve">of </w:t>
      </w:r>
      <w:r w:rsidR="00161EE2">
        <w:rPr>
          <w:color w:val="000000"/>
        </w:rPr>
        <w:t>sustain-centric</w:t>
      </w:r>
      <w:r w:rsidR="00161EE2" w:rsidRPr="00767D77">
        <w:rPr>
          <w:color w:val="000000"/>
        </w:rPr>
        <w:t xml:space="preserve"> </w:t>
      </w:r>
      <w:r w:rsidR="000A3127" w:rsidRPr="00767D77">
        <w:rPr>
          <w:color w:val="000000"/>
        </w:rPr>
        <w:t xml:space="preserve">marketing </w:t>
      </w:r>
      <w:r w:rsidR="00FD66BC" w:rsidRPr="00767D77">
        <w:rPr>
          <w:color w:val="000000"/>
        </w:rPr>
        <w:t xml:space="preserve">vis a vis price is its emphasis on providing a fair price for customers. </w:t>
      </w:r>
      <w:r w:rsidR="005C7D03" w:rsidRPr="00767D77">
        <w:rPr>
          <w:color w:val="000000"/>
        </w:rPr>
        <w:t xml:space="preserve">At </w:t>
      </w:r>
      <w:r w:rsidR="00595B3A" w:rsidRPr="00767D77">
        <w:rPr>
          <w:color w:val="000000"/>
        </w:rPr>
        <w:t xml:space="preserve">a first-order </w:t>
      </w:r>
      <w:r w:rsidR="005C7D03" w:rsidRPr="00767D77">
        <w:rPr>
          <w:color w:val="000000"/>
        </w:rPr>
        <w:t xml:space="preserve">level this </w:t>
      </w:r>
      <w:r w:rsidR="002433FE" w:rsidRPr="00767D77">
        <w:rPr>
          <w:color w:val="000000"/>
        </w:rPr>
        <w:t xml:space="preserve">is evident in </w:t>
      </w:r>
      <w:proofErr w:type="spellStart"/>
      <w:r w:rsidR="002433FE" w:rsidRPr="00767D77">
        <w:rPr>
          <w:color w:val="000000"/>
        </w:rPr>
        <w:t>Eadha</w:t>
      </w:r>
      <w:proofErr w:type="spellEnd"/>
      <w:r w:rsidR="002433FE" w:rsidRPr="00767D77">
        <w:rPr>
          <w:color w:val="000000"/>
        </w:rPr>
        <w:t xml:space="preserve"> keeping </w:t>
      </w:r>
      <w:r w:rsidR="000C116C">
        <w:rPr>
          <w:color w:val="000000"/>
        </w:rPr>
        <w:t>its</w:t>
      </w:r>
      <w:r w:rsidR="00A20FB3">
        <w:rPr>
          <w:color w:val="000000"/>
        </w:rPr>
        <w:t xml:space="preserve"> </w:t>
      </w:r>
      <w:r w:rsidR="00A20FB3" w:rsidRPr="00CE051C">
        <w:rPr>
          <w:color w:val="000000"/>
        </w:rPr>
        <w:t>price</w:t>
      </w:r>
      <w:r w:rsidR="000C116C" w:rsidRPr="00767D77">
        <w:rPr>
          <w:color w:val="000000"/>
        </w:rPr>
        <w:t xml:space="preserve"> </w:t>
      </w:r>
      <w:r w:rsidR="0003588D">
        <w:rPr>
          <w:color w:val="000000"/>
        </w:rPr>
        <w:t>comparable to that of other artisanal bakeries</w:t>
      </w:r>
      <w:r w:rsidR="008B54F7">
        <w:rPr>
          <w:color w:val="000000"/>
        </w:rPr>
        <w:t xml:space="preserve"> (</w:t>
      </w:r>
      <w:r w:rsidR="002618B4">
        <w:rPr>
          <w:color w:val="000000"/>
        </w:rPr>
        <w:t xml:space="preserve">some of </w:t>
      </w:r>
      <w:r w:rsidR="008B54F7">
        <w:rPr>
          <w:color w:val="000000"/>
        </w:rPr>
        <w:t>who</w:t>
      </w:r>
      <w:r w:rsidR="002618B4">
        <w:rPr>
          <w:color w:val="000000"/>
        </w:rPr>
        <w:t>m</w:t>
      </w:r>
      <w:r w:rsidR="008B54F7">
        <w:rPr>
          <w:color w:val="000000"/>
        </w:rPr>
        <w:t xml:space="preserve"> may use less expensive inputs)</w:t>
      </w:r>
      <w:r w:rsidR="005C7D03" w:rsidRPr="00767D77">
        <w:rPr>
          <w:color w:val="000000"/>
        </w:rPr>
        <w:t xml:space="preserve">. But at a </w:t>
      </w:r>
      <w:r w:rsidR="00595B3A" w:rsidRPr="00767D77">
        <w:rPr>
          <w:color w:val="000000"/>
        </w:rPr>
        <w:t xml:space="preserve">second-order </w:t>
      </w:r>
      <w:r w:rsidR="005C7D03" w:rsidRPr="00767D77">
        <w:rPr>
          <w:color w:val="000000"/>
        </w:rPr>
        <w:t>level</w:t>
      </w:r>
      <w:r w:rsidR="002433FE" w:rsidRPr="00767D77">
        <w:rPr>
          <w:color w:val="000000"/>
        </w:rPr>
        <w:t xml:space="preserve">, at </w:t>
      </w:r>
      <w:proofErr w:type="spellStart"/>
      <w:r w:rsidR="002433FE" w:rsidRPr="00767D77">
        <w:rPr>
          <w:color w:val="000000"/>
        </w:rPr>
        <w:t>Eadha</w:t>
      </w:r>
      <w:proofErr w:type="spellEnd"/>
      <w:r w:rsidR="002433FE" w:rsidRPr="00767D77">
        <w:rPr>
          <w:color w:val="000000"/>
        </w:rPr>
        <w:t xml:space="preserve"> a fair price for customers</w:t>
      </w:r>
      <w:r w:rsidR="005C7D03" w:rsidRPr="00767D77">
        <w:rPr>
          <w:color w:val="000000"/>
        </w:rPr>
        <w:t xml:space="preserve"> means ensuring </w:t>
      </w:r>
      <w:r w:rsidR="002433FE" w:rsidRPr="00767D77">
        <w:rPr>
          <w:color w:val="000000"/>
        </w:rPr>
        <w:t>that its baked goods are</w:t>
      </w:r>
      <w:r w:rsidR="005C7D03" w:rsidRPr="00767D77">
        <w:rPr>
          <w:color w:val="000000"/>
        </w:rPr>
        <w:t xml:space="preserve"> affordable for even impoverished people (</w:t>
      </w:r>
      <w:r w:rsidR="00595B3A" w:rsidRPr="00767D77">
        <w:rPr>
          <w:color w:val="000000"/>
        </w:rPr>
        <w:t xml:space="preserve">recall that </w:t>
      </w:r>
      <w:proofErr w:type="spellStart"/>
      <w:r w:rsidR="005C7D03" w:rsidRPr="00767D77">
        <w:rPr>
          <w:color w:val="000000"/>
        </w:rPr>
        <w:t>Eadha</w:t>
      </w:r>
      <w:proofErr w:type="spellEnd"/>
      <w:r w:rsidR="005C7D03" w:rsidRPr="00767D77">
        <w:rPr>
          <w:color w:val="000000"/>
        </w:rPr>
        <w:t xml:space="preserve"> is located in </w:t>
      </w:r>
      <w:r w:rsidR="00000570" w:rsidRPr="00767D77">
        <w:rPr>
          <w:color w:val="000000"/>
        </w:rPr>
        <w:t xml:space="preserve">one of </w:t>
      </w:r>
      <w:r w:rsidR="005C7D03" w:rsidRPr="00767D77">
        <w:rPr>
          <w:color w:val="000000"/>
        </w:rPr>
        <w:t>poorest neighborhood</w:t>
      </w:r>
      <w:r w:rsidR="00000570" w:rsidRPr="00767D77">
        <w:rPr>
          <w:color w:val="000000"/>
        </w:rPr>
        <w:t>s</w:t>
      </w:r>
      <w:r w:rsidR="005C7D03" w:rsidRPr="00767D77">
        <w:rPr>
          <w:color w:val="000000"/>
        </w:rPr>
        <w:t xml:space="preserve"> in the country). How is this possible? </w:t>
      </w:r>
      <w:proofErr w:type="spellStart"/>
      <w:r w:rsidR="005C7D03" w:rsidRPr="00767D77">
        <w:rPr>
          <w:color w:val="000000"/>
        </w:rPr>
        <w:t>Eadha</w:t>
      </w:r>
      <w:proofErr w:type="spellEnd"/>
      <w:r w:rsidR="005C7D03" w:rsidRPr="00767D77">
        <w:rPr>
          <w:color w:val="000000"/>
        </w:rPr>
        <w:t xml:space="preserve"> </w:t>
      </w:r>
      <w:r w:rsidR="00D15900">
        <w:rPr>
          <w:color w:val="000000"/>
        </w:rPr>
        <w:t>offers</w:t>
      </w:r>
      <w:r w:rsidR="005C7D03" w:rsidRPr="00767D77">
        <w:rPr>
          <w:color w:val="000000"/>
        </w:rPr>
        <w:t xml:space="preserve"> a </w:t>
      </w:r>
      <w:r w:rsidR="000C116C">
        <w:rPr>
          <w:color w:val="000000"/>
        </w:rPr>
        <w:t xml:space="preserve">“pay-it-forward” </w:t>
      </w:r>
      <w:r w:rsidR="005C7D03" w:rsidRPr="00767D77">
        <w:rPr>
          <w:color w:val="000000"/>
        </w:rPr>
        <w:t>voucher system, where customer</w:t>
      </w:r>
      <w:r w:rsidR="002433FE" w:rsidRPr="00767D77">
        <w:rPr>
          <w:color w:val="000000"/>
        </w:rPr>
        <w:t>s</w:t>
      </w:r>
      <w:r w:rsidR="005C7D03" w:rsidRPr="00767D77">
        <w:rPr>
          <w:color w:val="000000"/>
        </w:rPr>
        <w:t xml:space="preserve"> who can afford it are invited to purchase a “voucher” </w:t>
      </w:r>
      <w:r w:rsidR="004E09B8">
        <w:rPr>
          <w:color w:val="000000"/>
        </w:rPr>
        <w:t xml:space="preserve">that other </w:t>
      </w:r>
      <w:r w:rsidR="005C7D03" w:rsidRPr="00767D77">
        <w:rPr>
          <w:color w:val="000000"/>
        </w:rPr>
        <w:t xml:space="preserve">customers can </w:t>
      </w:r>
      <w:r w:rsidR="004E09B8">
        <w:rPr>
          <w:color w:val="000000"/>
        </w:rPr>
        <w:t>use to</w:t>
      </w:r>
      <w:r w:rsidR="005C7D03" w:rsidRPr="00767D77">
        <w:rPr>
          <w:color w:val="000000"/>
        </w:rPr>
        <w:t xml:space="preserve"> exchange for a baked good</w:t>
      </w:r>
      <w:r w:rsidR="00CF5DA4">
        <w:rPr>
          <w:color w:val="000000"/>
        </w:rPr>
        <w:t xml:space="preserve">. </w:t>
      </w:r>
      <w:proofErr w:type="spellStart"/>
      <w:r w:rsidR="002433FE" w:rsidRPr="00767D77">
        <w:rPr>
          <w:color w:val="000000"/>
        </w:rPr>
        <w:t>Eadha’s</w:t>
      </w:r>
      <w:proofErr w:type="spellEnd"/>
      <w:r w:rsidR="002433FE" w:rsidRPr="00767D77">
        <w:rPr>
          <w:color w:val="000000"/>
        </w:rPr>
        <w:t xml:space="preserve"> voucher system enhances food security</w:t>
      </w:r>
      <w:r w:rsidR="00DB6C5F">
        <w:rPr>
          <w:color w:val="000000"/>
        </w:rPr>
        <w:t>,</w:t>
      </w:r>
      <w:r w:rsidR="002433FE" w:rsidRPr="00767D77">
        <w:rPr>
          <w:color w:val="000000"/>
        </w:rPr>
        <w:t xml:space="preserve"> and helps to deter theft within the community as well. It is </w:t>
      </w:r>
      <w:r w:rsidR="00161EE2">
        <w:rPr>
          <w:color w:val="000000"/>
        </w:rPr>
        <w:t xml:space="preserve">also </w:t>
      </w:r>
      <w:r w:rsidR="0035013A">
        <w:rPr>
          <w:color w:val="000000"/>
        </w:rPr>
        <w:t>noteworthy</w:t>
      </w:r>
      <w:r w:rsidR="0035013A" w:rsidRPr="00767D77">
        <w:rPr>
          <w:color w:val="000000"/>
        </w:rPr>
        <w:t xml:space="preserve"> </w:t>
      </w:r>
      <w:r w:rsidR="002433FE" w:rsidRPr="00767D77">
        <w:rPr>
          <w:color w:val="000000"/>
        </w:rPr>
        <w:t xml:space="preserve">that </w:t>
      </w:r>
      <w:proofErr w:type="spellStart"/>
      <w:r w:rsidR="00595B3A" w:rsidRPr="00767D77">
        <w:rPr>
          <w:color w:val="000000"/>
        </w:rPr>
        <w:t>Eadha</w:t>
      </w:r>
      <w:proofErr w:type="spellEnd"/>
      <w:r w:rsidR="002433FE" w:rsidRPr="00767D77">
        <w:rPr>
          <w:color w:val="000000"/>
        </w:rPr>
        <w:t xml:space="preserve"> acknowledges non-paying individuals as “customers” </w:t>
      </w:r>
      <w:r w:rsidR="00546992">
        <w:rPr>
          <w:color w:val="000000"/>
        </w:rPr>
        <w:t>(</w:t>
      </w:r>
      <w:r w:rsidR="002433FE" w:rsidRPr="00767D77">
        <w:rPr>
          <w:color w:val="000000"/>
        </w:rPr>
        <w:t xml:space="preserve">whereas </w:t>
      </w:r>
      <w:r w:rsidR="000A1097">
        <w:rPr>
          <w:color w:val="000000"/>
        </w:rPr>
        <w:t>p</w:t>
      </w:r>
      <w:r w:rsidR="00161EE2">
        <w:rPr>
          <w:color w:val="000000"/>
        </w:rPr>
        <w:t>rofit-centric</w:t>
      </w:r>
      <w:r w:rsidR="002433FE" w:rsidRPr="00767D77">
        <w:rPr>
          <w:color w:val="000000"/>
        </w:rPr>
        <w:t xml:space="preserve"> approaches likely would</w:t>
      </w:r>
      <w:r w:rsidR="0035013A">
        <w:rPr>
          <w:color w:val="000000"/>
        </w:rPr>
        <w:t xml:space="preserve"> </w:t>
      </w:r>
      <w:r w:rsidR="00171D2C">
        <w:rPr>
          <w:color w:val="000000"/>
        </w:rPr>
        <w:t xml:space="preserve">see </w:t>
      </w:r>
      <w:r w:rsidR="0035013A">
        <w:rPr>
          <w:color w:val="000000"/>
        </w:rPr>
        <w:t xml:space="preserve">similar </w:t>
      </w:r>
      <w:r w:rsidR="00DB6C5F">
        <w:rPr>
          <w:color w:val="000000"/>
        </w:rPr>
        <w:t>activit</w:t>
      </w:r>
      <w:r w:rsidR="002A5814">
        <w:rPr>
          <w:color w:val="000000"/>
        </w:rPr>
        <w:t>i</w:t>
      </w:r>
      <w:r w:rsidR="00DB6C5F">
        <w:rPr>
          <w:color w:val="000000"/>
        </w:rPr>
        <w:t xml:space="preserve">es </w:t>
      </w:r>
      <w:r w:rsidR="0035013A">
        <w:rPr>
          <w:color w:val="000000"/>
        </w:rPr>
        <w:t>as acts of philanthropy</w:t>
      </w:r>
      <w:r w:rsidR="00546992">
        <w:rPr>
          <w:color w:val="000000"/>
        </w:rPr>
        <w:t>)</w:t>
      </w:r>
      <w:r w:rsidR="002433FE" w:rsidRPr="00767D77">
        <w:rPr>
          <w:color w:val="000000"/>
        </w:rPr>
        <w:t xml:space="preserve">. </w:t>
      </w:r>
      <w:r w:rsidR="00E53FA7" w:rsidRPr="00767D77">
        <w:rPr>
          <w:color w:val="000000"/>
        </w:rPr>
        <w:t>Wie</w:t>
      </w:r>
      <w:r w:rsidR="00161EE2">
        <w:rPr>
          <w:color w:val="000000"/>
        </w:rPr>
        <w:t>n</w:t>
      </w:r>
      <w:r w:rsidR="00E53FA7" w:rsidRPr="00767D77">
        <w:rPr>
          <w:color w:val="000000"/>
        </w:rPr>
        <w:t xml:space="preserve">s </w:t>
      </w:r>
      <w:r w:rsidR="002433FE" w:rsidRPr="00767D77">
        <w:rPr>
          <w:color w:val="000000"/>
        </w:rPr>
        <w:t xml:space="preserve">makes this evident when she explains: </w:t>
      </w:r>
    </w:p>
    <w:p w14:paraId="14604D56" w14:textId="77777777" w:rsidR="002B58BB" w:rsidRDefault="002433FE" w:rsidP="00453FC9">
      <w:pPr>
        <w:spacing w:line="480" w:lineRule="auto"/>
        <w:ind w:left="567"/>
      </w:pPr>
      <w:r w:rsidRPr="002B58BB">
        <w:rPr>
          <w:color w:val="000000"/>
        </w:rPr>
        <w:t>“</w:t>
      </w:r>
      <w:proofErr w:type="gramStart"/>
      <w:r w:rsidRPr="002B58BB">
        <w:t>So</w:t>
      </w:r>
      <w:proofErr w:type="gramEnd"/>
      <w:r w:rsidRPr="002B58BB">
        <w:t xml:space="preserve"> our customers with more money can pre-pay for products so that people who don’t have money can get our products …</w:t>
      </w:r>
      <w:r w:rsidRPr="00767D77">
        <w:t xml:space="preserve"> people who literally live on the street in our neighborhood are now able to come in and access the bread and the products, so that has expanded our customer base which is really, really good</w:t>
      </w:r>
      <w:r w:rsidR="00D53705">
        <w:t>.</w:t>
      </w:r>
      <w:r w:rsidRPr="00767D77">
        <w:t>”</w:t>
      </w:r>
    </w:p>
    <w:p w14:paraId="26D9ED82" w14:textId="45637A86" w:rsidR="00BE200A" w:rsidRPr="00767D77" w:rsidRDefault="00A81D4F" w:rsidP="00453FC9">
      <w:pPr>
        <w:spacing w:line="480" w:lineRule="auto"/>
        <w:ind w:left="567"/>
      </w:pPr>
      <w:r>
        <w:t xml:space="preserve"> </w:t>
      </w:r>
    </w:p>
    <w:p w14:paraId="52EE968A" w14:textId="3D318C4E" w:rsidR="00BE200A" w:rsidRPr="00FA4378" w:rsidRDefault="00BE200A" w:rsidP="002B58BB">
      <w:pPr>
        <w:spacing w:line="480" w:lineRule="auto"/>
        <w:ind w:firstLine="567"/>
      </w:pPr>
      <w:proofErr w:type="spellStart"/>
      <w:r w:rsidRPr="000366D3">
        <w:rPr>
          <w:color w:val="000000" w:themeColor="text1"/>
        </w:rPr>
        <w:lastRenderedPageBreak/>
        <w:t>Eadha</w:t>
      </w:r>
      <w:proofErr w:type="spellEnd"/>
      <w:r w:rsidRPr="000366D3">
        <w:rPr>
          <w:color w:val="000000" w:themeColor="text1"/>
        </w:rPr>
        <w:t xml:space="preserve"> is also transparent </w:t>
      </w:r>
      <w:r w:rsidR="0003588D">
        <w:rPr>
          <w:color w:val="000000" w:themeColor="text1"/>
        </w:rPr>
        <w:t xml:space="preserve">with customers </w:t>
      </w:r>
      <w:r w:rsidRPr="000366D3">
        <w:rPr>
          <w:color w:val="000000" w:themeColor="text1"/>
        </w:rPr>
        <w:t xml:space="preserve">about </w:t>
      </w:r>
      <w:r w:rsidR="00DB6C5F" w:rsidRPr="000366D3">
        <w:rPr>
          <w:color w:val="000000" w:themeColor="text1"/>
        </w:rPr>
        <w:t xml:space="preserve">its </w:t>
      </w:r>
      <w:r w:rsidRPr="000366D3">
        <w:rPr>
          <w:color w:val="000000" w:themeColor="text1"/>
        </w:rPr>
        <w:t xml:space="preserve">business costs </w:t>
      </w:r>
      <w:r w:rsidR="00FD657A" w:rsidRPr="000366D3">
        <w:rPr>
          <w:color w:val="000000" w:themeColor="text1"/>
        </w:rPr>
        <w:t>(</w:t>
      </w:r>
      <w:r w:rsidR="000A1097" w:rsidRPr="000366D3">
        <w:rPr>
          <w:color w:val="000000" w:themeColor="text1"/>
        </w:rPr>
        <w:t xml:space="preserve">e.g., </w:t>
      </w:r>
      <w:r w:rsidR="00DB6C5F" w:rsidRPr="000366D3">
        <w:rPr>
          <w:color w:val="000000" w:themeColor="text1"/>
        </w:rPr>
        <w:t>its</w:t>
      </w:r>
      <w:r w:rsidR="00FD657A" w:rsidRPr="000366D3">
        <w:rPr>
          <w:color w:val="000000" w:themeColor="text1"/>
        </w:rPr>
        <w:t xml:space="preserve"> price of doing business)</w:t>
      </w:r>
      <w:r w:rsidR="00E53FA7" w:rsidRPr="000366D3">
        <w:rPr>
          <w:color w:val="000000" w:themeColor="text1"/>
        </w:rPr>
        <w:t xml:space="preserve">, and offers </w:t>
      </w:r>
      <w:r w:rsidR="0003588D">
        <w:rPr>
          <w:color w:val="000000" w:themeColor="text1"/>
        </w:rPr>
        <w:t>customers</w:t>
      </w:r>
      <w:r w:rsidR="0003588D" w:rsidRPr="000366D3">
        <w:rPr>
          <w:color w:val="000000" w:themeColor="text1"/>
        </w:rPr>
        <w:t xml:space="preserve"> </w:t>
      </w:r>
      <w:r w:rsidR="00E53FA7" w:rsidRPr="000366D3">
        <w:rPr>
          <w:color w:val="000000" w:themeColor="text1"/>
        </w:rPr>
        <w:t xml:space="preserve">opportunity to make payments that go beyond traditional </w:t>
      </w:r>
      <w:r w:rsidR="00DB6C5F" w:rsidRPr="000366D3">
        <w:rPr>
          <w:color w:val="000000" w:themeColor="text1"/>
        </w:rPr>
        <w:t xml:space="preserve">the </w:t>
      </w:r>
      <w:r w:rsidR="00E53FA7" w:rsidRPr="000366D3">
        <w:rPr>
          <w:color w:val="000000" w:themeColor="text1"/>
        </w:rPr>
        <w:t>“price” for a baked good</w:t>
      </w:r>
      <w:r w:rsidRPr="000366D3">
        <w:rPr>
          <w:color w:val="000000" w:themeColor="text1"/>
        </w:rPr>
        <w:t>. For example, on August 26, 2021</w:t>
      </w:r>
      <w:r w:rsidR="00B23BB2" w:rsidRPr="000366D3">
        <w:rPr>
          <w:color w:val="000000" w:themeColor="text1"/>
        </w:rPr>
        <w:t>,</w:t>
      </w:r>
      <w:r w:rsidRPr="000366D3">
        <w:rPr>
          <w:color w:val="000000" w:themeColor="text1"/>
        </w:rPr>
        <w:t xml:space="preserve"> </w:t>
      </w:r>
      <w:proofErr w:type="spellStart"/>
      <w:r w:rsidRPr="000366D3">
        <w:rPr>
          <w:color w:val="000000" w:themeColor="text1"/>
        </w:rPr>
        <w:t>Eadha</w:t>
      </w:r>
      <w:proofErr w:type="spellEnd"/>
      <w:r w:rsidRPr="000366D3">
        <w:rPr>
          <w:color w:val="000000" w:themeColor="text1"/>
        </w:rPr>
        <w:t xml:space="preserve"> </w:t>
      </w:r>
      <w:r w:rsidR="00D53705">
        <w:rPr>
          <w:color w:val="000000" w:themeColor="text1"/>
        </w:rPr>
        <w:t>posted on</w:t>
      </w:r>
      <w:r w:rsidRPr="000366D3">
        <w:rPr>
          <w:color w:val="000000" w:themeColor="text1"/>
        </w:rPr>
        <w:t xml:space="preserve"> Instagram </w:t>
      </w:r>
      <w:r w:rsidR="00D53705">
        <w:rPr>
          <w:color w:val="000000" w:themeColor="text1"/>
        </w:rPr>
        <w:t>that</w:t>
      </w:r>
      <w:r w:rsidRPr="000366D3">
        <w:rPr>
          <w:color w:val="000000" w:themeColor="text1"/>
        </w:rPr>
        <w:t xml:space="preserve"> </w:t>
      </w:r>
      <w:r w:rsidR="00265F2F">
        <w:rPr>
          <w:color w:val="000000" w:themeColor="text1"/>
        </w:rPr>
        <w:t>its</w:t>
      </w:r>
      <w:r w:rsidR="00265F2F" w:rsidRPr="000366D3">
        <w:rPr>
          <w:color w:val="000000" w:themeColor="text1"/>
        </w:rPr>
        <w:t xml:space="preserve"> </w:t>
      </w:r>
      <w:r w:rsidRPr="000366D3">
        <w:rPr>
          <w:color w:val="000000" w:themeColor="text1"/>
        </w:rPr>
        <w:t xml:space="preserve">walk-in cooler broke and </w:t>
      </w:r>
      <w:r w:rsidR="00265F2F">
        <w:rPr>
          <w:color w:val="000000" w:themeColor="text1"/>
        </w:rPr>
        <w:t>it</w:t>
      </w:r>
      <w:r w:rsidR="00265F2F" w:rsidRPr="000366D3">
        <w:rPr>
          <w:color w:val="000000" w:themeColor="text1"/>
        </w:rPr>
        <w:t xml:space="preserve"> </w:t>
      </w:r>
      <w:r w:rsidRPr="000366D3">
        <w:rPr>
          <w:color w:val="000000" w:themeColor="text1"/>
        </w:rPr>
        <w:t>needed to spend exactly $3,248 to get it fixed</w:t>
      </w:r>
      <w:r w:rsidR="00C20C5B" w:rsidRPr="000366D3">
        <w:rPr>
          <w:color w:val="000000" w:themeColor="text1"/>
        </w:rPr>
        <w:t xml:space="preserve">. </w:t>
      </w:r>
      <w:r w:rsidRPr="000366D3">
        <w:rPr>
          <w:color w:val="000000" w:themeColor="text1"/>
        </w:rPr>
        <w:t xml:space="preserve">The post garnered over 900 ‘likes’ and a number of comments of support, with another small local business offering their empty cooler as a temporary replacement. </w:t>
      </w:r>
      <w:proofErr w:type="spellStart"/>
      <w:r w:rsidR="005A01C0" w:rsidRPr="000366D3">
        <w:rPr>
          <w:color w:val="000000" w:themeColor="text1"/>
        </w:rPr>
        <w:t>Eadha</w:t>
      </w:r>
      <w:r w:rsidR="00D53705">
        <w:rPr>
          <w:color w:val="000000" w:themeColor="text1"/>
        </w:rPr>
        <w:t>’s</w:t>
      </w:r>
      <w:proofErr w:type="spellEnd"/>
      <w:r w:rsidR="00D53705">
        <w:rPr>
          <w:color w:val="000000" w:themeColor="text1"/>
        </w:rPr>
        <w:t xml:space="preserve"> post 5</w:t>
      </w:r>
      <w:r w:rsidR="005A01C0" w:rsidRPr="000366D3">
        <w:rPr>
          <w:color w:val="000000" w:themeColor="text1"/>
        </w:rPr>
        <w:t xml:space="preserve"> days later </w:t>
      </w:r>
      <w:r w:rsidR="00DB6C5F" w:rsidRPr="000366D3">
        <w:rPr>
          <w:color w:val="000000" w:themeColor="text1"/>
        </w:rPr>
        <w:t>thank</w:t>
      </w:r>
      <w:r w:rsidR="00D53705">
        <w:rPr>
          <w:color w:val="000000" w:themeColor="text1"/>
        </w:rPr>
        <w:t>ed</w:t>
      </w:r>
      <w:r w:rsidR="00DB6C5F" w:rsidRPr="000366D3">
        <w:rPr>
          <w:color w:val="000000" w:themeColor="text1"/>
        </w:rPr>
        <w:t xml:space="preserve"> everyone and </w:t>
      </w:r>
      <w:r w:rsidR="005A01C0" w:rsidRPr="000366D3">
        <w:rPr>
          <w:color w:val="000000" w:themeColor="text1"/>
        </w:rPr>
        <w:t>announc</w:t>
      </w:r>
      <w:r w:rsidR="00D53705">
        <w:rPr>
          <w:color w:val="000000" w:themeColor="text1"/>
        </w:rPr>
        <w:t>ed that</w:t>
      </w:r>
      <w:r w:rsidR="005A01C0" w:rsidRPr="000366D3">
        <w:rPr>
          <w:color w:val="000000" w:themeColor="text1"/>
        </w:rPr>
        <w:t xml:space="preserve"> all the money had been raised following a </w:t>
      </w:r>
      <w:r w:rsidR="00D53705">
        <w:rPr>
          <w:color w:val="000000" w:themeColor="text1"/>
        </w:rPr>
        <w:t>5</w:t>
      </w:r>
      <w:r w:rsidR="00C20C5B" w:rsidRPr="000366D3">
        <w:rPr>
          <w:color w:val="000000" w:themeColor="text1"/>
        </w:rPr>
        <w:t>-hour “Let’s! Fix! That! Fridge</w:t>
      </w:r>
      <w:r w:rsidR="00A45D95">
        <w:rPr>
          <w:color w:val="000000" w:themeColor="text1"/>
        </w:rPr>
        <w:t>!</w:t>
      </w:r>
      <w:r w:rsidR="00C20C5B" w:rsidRPr="000366D3">
        <w:rPr>
          <w:color w:val="000000" w:themeColor="text1"/>
        </w:rPr>
        <w:t>” event</w:t>
      </w:r>
      <w:r w:rsidR="005A01C0" w:rsidRPr="000366D3">
        <w:rPr>
          <w:color w:val="000000" w:themeColor="text1"/>
        </w:rPr>
        <w:t xml:space="preserve"> hosted by </w:t>
      </w:r>
      <w:proofErr w:type="spellStart"/>
      <w:r w:rsidR="005A01C0" w:rsidRPr="000366D3">
        <w:rPr>
          <w:color w:val="000000" w:themeColor="text1"/>
        </w:rPr>
        <w:t>Eadha</w:t>
      </w:r>
      <w:proofErr w:type="spellEnd"/>
      <w:r w:rsidR="005A01C0" w:rsidRPr="000366D3">
        <w:rPr>
          <w:color w:val="000000" w:themeColor="text1"/>
        </w:rPr>
        <w:t xml:space="preserve">. </w:t>
      </w:r>
      <w:proofErr w:type="spellStart"/>
      <w:r w:rsidRPr="000366D3">
        <w:rPr>
          <w:color w:val="000000" w:themeColor="text1"/>
        </w:rPr>
        <w:t>Eadha’s</w:t>
      </w:r>
      <w:proofErr w:type="spellEnd"/>
      <w:r w:rsidRPr="000366D3">
        <w:rPr>
          <w:color w:val="000000" w:themeColor="text1"/>
        </w:rPr>
        <w:t xml:space="preserve"> financial transparency allows </w:t>
      </w:r>
      <w:r w:rsidR="008C15CE" w:rsidRPr="000366D3">
        <w:rPr>
          <w:color w:val="000000" w:themeColor="text1"/>
        </w:rPr>
        <w:t xml:space="preserve">it </w:t>
      </w:r>
      <w:r w:rsidRPr="000366D3">
        <w:rPr>
          <w:color w:val="000000" w:themeColor="text1"/>
        </w:rPr>
        <w:t xml:space="preserve">to foster trust and create </w:t>
      </w:r>
      <w:r w:rsidR="00FD657A" w:rsidRPr="000366D3">
        <w:rPr>
          <w:color w:val="000000" w:themeColor="text1"/>
        </w:rPr>
        <w:t xml:space="preserve">authentic </w:t>
      </w:r>
      <w:r w:rsidRPr="000366D3">
        <w:rPr>
          <w:color w:val="000000" w:themeColor="text1"/>
        </w:rPr>
        <w:t xml:space="preserve">connections with consumers that </w:t>
      </w:r>
      <w:r w:rsidR="00FD657A" w:rsidRPr="000366D3">
        <w:rPr>
          <w:color w:val="000000" w:themeColor="text1"/>
        </w:rPr>
        <w:t>profit-centric</w:t>
      </w:r>
      <w:r w:rsidRPr="000366D3">
        <w:rPr>
          <w:color w:val="000000" w:themeColor="text1"/>
        </w:rPr>
        <w:t xml:space="preserve"> firms may find more challenging to </w:t>
      </w:r>
      <w:r w:rsidR="00DB6C5F" w:rsidRPr="000366D3">
        <w:rPr>
          <w:color w:val="000000" w:themeColor="text1"/>
        </w:rPr>
        <w:t>match</w:t>
      </w:r>
      <w:r w:rsidRPr="000366D3">
        <w:rPr>
          <w:color w:val="000000" w:themeColor="text1"/>
        </w:rPr>
        <w:t xml:space="preserve">. </w:t>
      </w:r>
      <w:r w:rsidR="00410F75">
        <w:rPr>
          <w:color w:val="000000" w:themeColor="text1"/>
        </w:rPr>
        <w:t xml:space="preserve">The importance of transparency is also evident in the </w:t>
      </w:r>
      <w:r w:rsidR="00A06077">
        <w:rPr>
          <w:color w:val="000000" w:themeColor="text1"/>
        </w:rPr>
        <w:t xml:space="preserve">broader </w:t>
      </w:r>
      <w:r w:rsidR="00410F75">
        <w:rPr>
          <w:color w:val="000000" w:themeColor="text1"/>
        </w:rPr>
        <w:t>literature that shows that consumers are more likely to respond</w:t>
      </w:r>
      <w:r w:rsidR="002F1BEA">
        <w:rPr>
          <w:color w:val="000000" w:themeColor="text1"/>
        </w:rPr>
        <w:t xml:space="preserve"> </w:t>
      </w:r>
      <w:r w:rsidR="00410F75">
        <w:rPr>
          <w:color w:val="000000" w:themeColor="text1"/>
        </w:rPr>
        <w:t>favorably to price increases when a firm is transparent about the reason for the increase and communica</w:t>
      </w:r>
      <w:r w:rsidR="00A06077">
        <w:rPr>
          <w:color w:val="000000" w:themeColor="text1"/>
        </w:rPr>
        <w:t>tes</w:t>
      </w:r>
      <w:r w:rsidR="00410F75">
        <w:rPr>
          <w:color w:val="000000" w:themeColor="text1"/>
        </w:rPr>
        <w:t xml:space="preserve"> the reason for the increase </w:t>
      </w:r>
      <w:r w:rsidR="00A06077" w:rsidRPr="006D5D97">
        <w:rPr>
          <w:color w:val="000000" w:themeColor="text1"/>
        </w:rPr>
        <w:t>(</w:t>
      </w:r>
      <w:r w:rsidR="006D5D97" w:rsidRPr="005D37F7">
        <w:rPr>
          <w:color w:val="000000" w:themeColor="text1"/>
        </w:rPr>
        <w:t xml:space="preserve">Carter </w:t>
      </w:r>
      <w:r w:rsidR="00884846">
        <w:rPr>
          <w:color w:val="000000" w:themeColor="text1"/>
        </w:rPr>
        <w:t>&amp;</w:t>
      </w:r>
      <w:r w:rsidR="006D5D97" w:rsidRPr="005D37F7">
        <w:rPr>
          <w:color w:val="000000" w:themeColor="text1"/>
        </w:rPr>
        <w:t xml:space="preserve"> Curry</w:t>
      </w:r>
      <w:r w:rsidR="00884846">
        <w:rPr>
          <w:color w:val="000000" w:themeColor="text1"/>
        </w:rPr>
        <w:t>,</w:t>
      </w:r>
      <w:r w:rsidR="006D5D97" w:rsidRPr="005D37F7">
        <w:rPr>
          <w:color w:val="000000" w:themeColor="text1"/>
        </w:rPr>
        <w:t xml:space="preserve"> 2010</w:t>
      </w:r>
      <w:r w:rsidR="00984ABD">
        <w:rPr>
          <w:color w:val="000000" w:themeColor="text1"/>
        </w:rPr>
        <w:t>;</w:t>
      </w:r>
      <w:r w:rsidR="006D5D97" w:rsidRPr="005D37F7">
        <w:rPr>
          <w:color w:val="000000" w:themeColor="text1"/>
        </w:rPr>
        <w:t xml:space="preserve"> Di Domenico et al</w:t>
      </w:r>
      <w:r w:rsidR="00884846">
        <w:rPr>
          <w:color w:val="000000" w:themeColor="text1"/>
        </w:rPr>
        <w:t>.,</w:t>
      </w:r>
      <w:r w:rsidR="006D5D97" w:rsidRPr="005D37F7">
        <w:rPr>
          <w:color w:val="000000" w:themeColor="text1"/>
        </w:rPr>
        <w:t xml:space="preserve"> 2022).</w:t>
      </w:r>
    </w:p>
    <w:p w14:paraId="573FACC9" w14:textId="15CACFE8" w:rsidR="005C7D03" w:rsidRDefault="00DB6C5F" w:rsidP="00453FC9">
      <w:pPr>
        <w:spacing w:line="480" w:lineRule="auto"/>
        <w:ind w:firstLine="567"/>
        <w:rPr>
          <w:color w:val="000000"/>
        </w:rPr>
      </w:pPr>
      <w:r>
        <w:t>F</w:t>
      </w:r>
      <w:r w:rsidR="005C7D03" w:rsidRPr="00767D77">
        <w:rPr>
          <w:color w:val="000000"/>
        </w:rPr>
        <w:t xml:space="preserve">rom </w:t>
      </w:r>
      <w:r w:rsidR="00225FAC">
        <w:rPr>
          <w:color w:val="000000"/>
        </w:rPr>
        <w:t xml:space="preserve">a </w:t>
      </w:r>
      <w:r w:rsidR="00FD657A">
        <w:rPr>
          <w:color w:val="000000"/>
        </w:rPr>
        <w:t>profit-centric</w:t>
      </w:r>
      <w:r w:rsidR="005C7D03" w:rsidRPr="00767D77">
        <w:rPr>
          <w:color w:val="000000"/>
        </w:rPr>
        <w:t xml:space="preserve"> perspective it is</w:t>
      </w:r>
      <w:r w:rsidR="002433FE" w:rsidRPr="00767D77">
        <w:rPr>
          <w:color w:val="000000"/>
        </w:rPr>
        <w:t xml:space="preserve"> unlikely</w:t>
      </w:r>
      <w:r w:rsidR="005C7D03" w:rsidRPr="00767D77">
        <w:rPr>
          <w:color w:val="000000"/>
        </w:rPr>
        <w:t xml:space="preserve"> for firm</w:t>
      </w:r>
      <w:r>
        <w:rPr>
          <w:color w:val="000000"/>
        </w:rPr>
        <w:t>s</w:t>
      </w:r>
      <w:r w:rsidR="005C7D03" w:rsidRPr="00767D77">
        <w:rPr>
          <w:color w:val="000000"/>
        </w:rPr>
        <w:t xml:space="preserve"> to </w:t>
      </w:r>
      <w:r w:rsidR="00E53FA7" w:rsidRPr="00767D77">
        <w:rPr>
          <w:color w:val="000000"/>
        </w:rPr>
        <w:t>go beyond first-order</w:t>
      </w:r>
      <w:r w:rsidR="005C7D03" w:rsidRPr="00767D77">
        <w:rPr>
          <w:color w:val="000000"/>
        </w:rPr>
        <w:t xml:space="preserve"> externalities in their business model</w:t>
      </w:r>
      <w:r>
        <w:rPr>
          <w:color w:val="000000"/>
        </w:rPr>
        <w:t>s</w:t>
      </w:r>
      <w:r w:rsidR="005C7D03" w:rsidRPr="00767D77">
        <w:rPr>
          <w:color w:val="000000"/>
        </w:rPr>
        <w:t xml:space="preserve">, </w:t>
      </w:r>
      <w:r w:rsidR="002433FE" w:rsidRPr="00767D77">
        <w:rPr>
          <w:color w:val="000000"/>
        </w:rPr>
        <w:t>and certainly unrealistic for firm</w:t>
      </w:r>
      <w:r>
        <w:rPr>
          <w:color w:val="000000"/>
        </w:rPr>
        <w:t>s</w:t>
      </w:r>
      <w:r w:rsidR="002433FE" w:rsidRPr="00767D77">
        <w:rPr>
          <w:color w:val="000000"/>
        </w:rPr>
        <w:t xml:space="preserve"> to do so with</w:t>
      </w:r>
      <w:r w:rsidR="00E53FA7" w:rsidRPr="00767D77">
        <w:rPr>
          <w:color w:val="000000"/>
        </w:rPr>
        <w:t>out</w:t>
      </w:r>
      <w:r w:rsidR="002433FE" w:rsidRPr="00767D77">
        <w:rPr>
          <w:color w:val="000000"/>
        </w:rPr>
        <w:t xml:space="preserve"> </w:t>
      </w:r>
      <w:r w:rsidR="0003588D">
        <w:rPr>
          <w:color w:val="000000"/>
        </w:rPr>
        <w:t>then ensuring that</w:t>
      </w:r>
      <w:r w:rsidR="0003588D" w:rsidRPr="00767D77">
        <w:rPr>
          <w:color w:val="000000"/>
        </w:rPr>
        <w:t xml:space="preserve"> </w:t>
      </w:r>
      <w:r w:rsidR="005C7D03" w:rsidRPr="00767D77">
        <w:rPr>
          <w:color w:val="000000"/>
        </w:rPr>
        <w:t xml:space="preserve">increased </w:t>
      </w:r>
      <w:r w:rsidR="002433FE" w:rsidRPr="00767D77">
        <w:rPr>
          <w:color w:val="000000"/>
        </w:rPr>
        <w:t xml:space="preserve">second-order </w:t>
      </w:r>
      <w:r w:rsidR="005C7D03" w:rsidRPr="00767D77">
        <w:rPr>
          <w:color w:val="000000"/>
        </w:rPr>
        <w:t xml:space="preserve">costs </w:t>
      </w:r>
      <w:r w:rsidR="0003588D">
        <w:rPr>
          <w:color w:val="000000"/>
        </w:rPr>
        <w:t xml:space="preserve">are reflected </w:t>
      </w:r>
      <w:r w:rsidR="005C7D03" w:rsidRPr="00767D77">
        <w:rPr>
          <w:color w:val="000000"/>
        </w:rPr>
        <w:t xml:space="preserve">in their price. </w:t>
      </w:r>
      <w:r w:rsidR="00225FAC">
        <w:rPr>
          <w:color w:val="000000"/>
        </w:rPr>
        <w:t>Moreover</w:t>
      </w:r>
      <w:r w:rsidR="005C7D03" w:rsidRPr="00767D77">
        <w:rPr>
          <w:color w:val="000000"/>
        </w:rPr>
        <w:t xml:space="preserve">, from a </w:t>
      </w:r>
      <w:r w:rsidR="00FD657A">
        <w:rPr>
          <w:color w:val="000000"/>
        </w:rPr>
        <w:t>profit-centric</w:t>
      </w:r>
      <w:r w:rsidR="005C7D03" w:rsidRPr="00767D77">
        <w:rPr>
          <w:color w:val="000000"/>
        </w:rPr>
        <w:t xml:space="preserve"> perspective it is unrealistic for firm</w:t>
      </w:r>
      <w:r>
        <w:rPr>
          <w:color w:val="000000"/>
        </w:rPr>
        <w:t>s</w:t>
      </w:r>
      <w:r w:rsidR="005C7D03" w:rsidRPr="00767D77">
        <w:rPr>
          <w:color w:val="000000"/>
        </w:rPr>
        <w:t xml:space="preserve"> to provide </w:t>
      </w:r>
      <w:r>
        <w:rPr>
          <w:color w:val="000000"/>
        </w:rPr>
        <w:t>their</w:t>
      </w:r>
      <w:r w:rsidR="005C7D03" w:rsidRPr="00767D77">
        <w:rPr>
          <w:color w:val="000000"/>
        </w:rPr>
        <w:t xml:space="preserve"> premium goods and services to customers who cannot afford them. </w:t>
      </w:r>
      <w:r w:rsidR="0091322C" w:rsidRPr="00767D77">
        <w:rPr>
          <w:color w:val="000000"/>
        </w:rPr>
        <w:t xml:space="preserve">Finally, from </w:t>
      </w:r>
      <w:r w:rsidR="00FA12C0">
        <w:rPr>
          <w:color w:val="000000"/>
        </w:rPr>
        <w:t xml:space="preserve">a </w:t>
      </w:r>
      <w:r w:rsidR="00FD657A">
        <w:rPr>
          <w:color w:val="000000"/>
        </w:rPr>
        <w:t>profit-centric</w:t>
      </w:r>
      <w:r w:rsidR="0091322C" w:rsidRPr="00767D77">
        <w:rPr>
          <w:color w:val="000000"/>
        </w:rPr>
        <w:t xml:space="preserve"> perspective it would be unrealistic to tell customers the price of unexpected expenses and to invite </w:t>
      </w:r>
      <w:r>
        <w:rPr>
          <w:color w:val="000000"/>
        </w:rPr>
        <w:t xml:space="preserve">them </w:t>
      </w:r>
      <w:r w:rsidR="0091322C" w:rsidRPr="00767D77">
        <w:rPr>
          <w:color w:val="000000"/>
        </w:rPr>
        <w:t xml:space="preserve">to </w:t>
      </w:r>
      <w:r w:rsidR="00546992">
        <w:rPr>
          <w:color w:val="000000"/>
        </w:rPr>
        <w:t xml:space="preserve">help </w:t>
      </w:r>
      <w:r w:rsidR="0091322C" w:rsidRPr="00767D77">
        <w:rPr>
          <w:color w:val="000000"/>
        </w:rPr>
        <w:t xml:space="preserve">pay for those expenses. </w:t>
      </w:r>
      <w:r w:rsidR="00A00A7F" w:rsidRPr="00767D77">
        <w:rPr>
          <w:color w:val="000000"/>
        </w:rPr>
        <w:t xml:space="preserve">But, consistent with </w:t>
      </w:r>
      <w:r w:rsidR="00FD657A">
        <w:rPr>
          <w:color w:val="000000"/>
        </w:rPr>
        <w:t>sustain-centric</w:t>
      </w:r>
      <w:r w:rsidR="00FD657A" w:rsidRPr="00767D77">
        <w:rPr>
          <w:color w:val="000000"/>
        </w:rPr>
        <w:t xml:space="preserve"> </w:t>
      </w:r>
      <w:r w:rsidR="00A00A7F" w:rsidRPr="00767D77">
        <w:rPr>
          <w:color w:val="000000"/>
        </w:rPr>
        <w:t xml:space="preserve">marketing, </w:t>
      </w:r>
      <w:proofErr w:type="spellStart"/>
      <w:r w:rsidR="00A00A7F" w:rsidRPr="00767D77">
        <w:rPr>
          <w:color w:val="000000"/>
        </w:rPr>
        <w:t>Eadha</w:t>
      </w:r>
      <w:proofErr w:type="spellEnd"/>
      <w:r w:rsidR="00A00A7F" w:rsidRPr="00767D77">
        <w:rPr>
          <w:color w:val="000000"/>
        </w:rPr>
        <w:t xml:space="preserve"> has found a way to do </w:t>
      </w:r>
      <w:r>
        <w:rPr>
          <w:color w:val="000000"/>
        </w:rPr>
        <w:t>all these things</w:t>
      </w:r>
      <w:r w:rsidR="00A00A7F" w:rsidRPr="00767D77">
        <w:rPr>
          <w:color w:val="000000"/>
        </w:rPr>
        <w:t xml:space="preserve"> in a way that enables all customers to participate in an economy </w:t>
      </w:r>
      <w:r w:rsidR="002433FE" w:rsidRPr="00767D77">
        <w:rPr>
          <w:color w:val="000000"/>
        </w:rPr>
        <w:t xml:space="preserve">where </w:t>
      </w:r>
      <w:r w:rsidR="00A00A7F" w:rsidRPr="00767D77">
        <w:rPr>
          <w:color w:val="000000"/>
        </w:rPr>
        <w:t xml:space="preserve">everyone </w:t>
      </w:r>
      <w:r w:rsidR="002433FE" w:rsidRPr="00767D77">
        <w:rPr>
          <w:color w:val="000000"/>
        </w:rPr>
        <w:t xml:space="preserve">is treated </w:t>
      </w:r>
      <w:r w:rsidR="00A00A7F" w:rsidRPr="00767D77">
        <w:rPr>
          <w:color w:val="000000"/>
        </w:rPr>
        <w:t>with dignity.</w:t>
      </w:r>
    </w:p>
    <w:p w14:paraId="45EEF5B3" w14:textId="38E0111E" w:rsidR="00FD657A" w:rsidRPr="00767D77" w:rsidRDefault="00FD657A" w:rsidP="00453FC9">
      <w:pPr>
        <w:spacing w:line="480" w:lineRule="auto"/>
        <w:ind w:firstLine="567"/>
      </w:pPr>
      <w:r w:rsidRPr="001002E0">
        <w:lastRenderedPageBreak/>
        <w:t>Similar</w:t>
      </w:r>
      <w:r>
        <w:t xml:space="preserve"> </w:t>
      </w:r>
      <w:r w:rsidRPr="00294E0A">
        <w:t xml:space="preserve">observations </w:t>
      </w:r>
      <w:r w:rsidR="00294E0A" w:rsidRPr="00294E0A">
        <w:t xml:space="preserve">about price </w:t>
      </w:r>
      <w:r w:rsidRPr="00294E0A">
        <w:t>can be mad</w:t>
      </w:r>
      <w:r w:rsidR="00294E0A" w:rsidRPr="00294E0A">
        <w:t>e</w:t>
      </w:r>
      <w:r w:rsidRPr="00294E0A">
        <w:t xml:space="preserve"> </w:t>
      </w:r>
      <w:r w:rsidR="00225FAC">
        <w:t>vis a vis</w:t>
      </w:r>
      <w:r w:rsidRPr="00294E0A">
        <w:t xml:space="preserve"> </w:t>
      </w:r>
      <w:proofErr w:type="spellStart"/>
      <w:r w:rsidRPr="00294E0A">
        <w:t>Oneka</w:t>
      </w:r>
      <w:proofErr w:type="spellEnd"/>
      <w:r w:rsidR="00294E0A" w:rsidRPr="00294E0A">
        <w:t xml:space="preserve"> where</w:t>
      </w:r>
      <w:r w:rsidR="00294E0A" w:rsidRPr="00861D1C">
        <w:t>,</w:t>
      </w:r>
      <w:r w:rsidR="00294E0A" w:rsidRPr="001002E0">
        <w:t xml:space="preserve"> echoing </w:t>
      </w:r>
      <w:proofErr w:type="spellStart"/>
      <w:r w:rsidR="00294E0A" w:rsidRPr="001002E0">
        <w:t>Eadha’s</w:t>
      </w:r>
      <w:proofErr w:type="spellEnd"/>
      <w:r w:rsidR="00294E0A" w:rsidRPr="001002E0">
        <w:t xml:space="preserve"> view about money</w:t>
      </w:r>
      <w:r w:rsidR="00294E0A" w:rsidRPr="00294E0A">
        <w:t xml:space="preserve">, </w:t>
      </w:r>
      <w:r w:rsidR="00294E0A" w:rsidRPr="00861D1C">
        <w:t>co</w:t>
      </w:r>
      <w:r w:rsidR="00294E0A" w:rsidRPr="003D6E44">
        <w:t xml:space="preserve">-founder and CEO </w:t>
      </w:r>
      <w:r w:rsidR="00294E0A" w:rsidRPr="001002E0">
        <w:t xml:space="preserve">Philippe </w:t>
      </w:r>
      <w:proofErr w:type="spellStart"/>
      <w:r w:rsidR="00294E0A" w:rsidRPr="001002E0">
        <w:t>Choinière</w:t>
      </w:r>
      <w:proofErr w:type="spellEnd"/>
      <w:r w:rsidR="00294E0A" w:rsidRPr="001002E0">
        <w:t xml:space="preserve"> states: “We didn’t start a business to make money</w:t>
      </w:r>
      <w:r w:rsidR="002618B4">
        <w:t>;</w:t>
      </w:r>
      <w:r w:rsidR="00294E0A" w:rsidRPr="001002E0">
        <w:t xml:space="preserve"> we wanted to make an impact and we realized we needed to make money to make an impact.” </w:t>
      </w:r>
      <w:proofErr w:type="spellStart"/>
      <w:r w:rsidR="00294E0A" w:rsidRPr="001002E0">
        <w:t>Oneka</w:t>
      </w:r>
      <w:proofErr w:type="spellEnd"/>
      <w:r w:rsidRPr="00294E0A">
        <w:t xml:space="preserve"> strives to</w:t>
      </w:r>
      <w:r w:rsidRPr="00767D77">
        <w:t xml:space="preserve"> maintain the highest socio-ecological quality of products </w:t>
      </w:r>
      <w:r w:rsidR="00CA61DF">
        <w:t>th</w:t>
      </w:r>
      <w:r w:rsidR="00FF692C">
        <w:t>a</w:t>
      </w:r>
      <w:r w:rsidR="00CA61DF">
        <w:t>t is practical</w:t>
      </w:r>
      <w:r w:rsidRPr="00767D77">
        <w:t xml:space="preserve">, </w:t>
      </w:r>
      <w:r>
        <w:t xml:space="preserve">and </w:t>
      </w:r>
      <w:r w:rsidRPr="00767D77">
        <w:t xml:space="preserve">to set the </w:t>
      </w:r>
      <w:r w:rsidR="00225FAC">
        <w:t xml:space="preserve">financial </w:t>
      </w:r>
      <w:r w:rsidRPr="00767D77">
        <w:t>price for those products in a way that is fair to primary stakeholders (affordable</w:t>
      </w:r>
      <w:r w:rsidR="00DC6AC3">
        <w:t xml:space="preserve"> for customers</w:t>
      </w:r>
      <w:r w:rsidRPr="00767D77">
        <w:t>, fair wage</w:t>
      </w:r>
      <w:r w:rsidR="00DC6AC3">
        <w:t>s for employees</w:t>
      </w:r>
      <w:r w:rsidRPr="00767D77">
        <w:t xml:space="preserve">, </w:t>
      </w:r>
      <w:r w:rsidR="00082173" w:rsidRPr="00A03C5B">
        <w:t>and</w:t>
      </w:r>
      <w:r w:rsidR="0003588D">
        <w:t xml:space="preserve"> supportive</w:t>
      </w:r>
      <w:r w:rsidR="00082173">
        <w:t xml:space="preserve"> </w:t>
      </w:r>
      <w:r w:rsidR="0003588D">
        <w:t>of</w:t>
      </w:r>
      <w:r w:rsidR="0003588D" w:rsidRPr="00767D77">
        <w:t xml:space="preserve"> </w:t>
      </w:r>
      <w:r w:rsidRPr="00767D77">
        <w:t xml:space="preserve">suppliers and distributors—see </w:t>
      </w:r>
      <w:r w:rsidR="00225FAC" w:rsidRPr="002B58BB">
        <w:rPr>
          <w:i/>
          <w:iCs/>
        </w:rPr>
        <w:t>P</w:t>
      </w:r>
      <w:r w:rsidRPr="002B58BB">
        <w:rPr>
          <w:i/>
          <w:iCs/>
        </w:rPr>
        <w:t>lace</w:t>
      </w:r>
      <w:r w:rsidRPr="00767D77">
        <w:t xml:space="preserve"> below) and to secondary stakeholders (larger ecosystem, future generations).</w:t>
      </w:r>
      <w:r w:rsidR="00546992" w:rsidRPr="00767D77">
        <w:t xml:space="preserve"> </w:t>
      </w:r>
      <w:r w:rsidRPr="00767D77">
        <w:t xml:space="preserve">There have been instances where </w:t>
      </w:r>
      <w:proofErr w:type="spellStart"/>
      <w:r w:rsidRPr="00767D77">
        <w:t>Oneka’s</w:t>
      </w:r>
      <w:proofErr w:type="spellEnd"/>
      <w:r w:rsidRPr="00767D77">
        <w:t xml:space="preserve"> financial costs of production increased significantly as it sought to enhance socio-ecological well-being</w:t>
      </w:r>
      <w:r>
        <w:t xml:space="preserve">, but </w:t>
      </w:r>
      <w:r w:rsidR="00546992">
        <w:t xml:space="preserve">it deliberately chose not to increase </w:t>
      </w:r>
      <w:r>
        <w:t>the price</w:t>
      </w:r>
      <w:r w:rsidR="00AD61D8">
        <w:t xml:space="preserve"> of its products</w:t>
      </w:r>
      <w:r w:rsidRPr="00767D77">
        <w:t xml:space="preserve">. For example, when </w:t>
      </w:r>
      <w:proofErr w:type="spellStart"/>
      <w:r w:rsidRPr="00767D77">
        <w:t>Choinière</w:t>
      </w:r>
      <w:proofErr w:type="spellEnd"/>
      <w:r w:rsidRPr="00767D77">
        <w:t xml:space="preserve"> realized there was an ingredient in its shampoo that was not </w:t>
      </w:r>
      <w:r>
        <w:t>consistent wi</w:t>
      </w:r>
      <w:r w:rsidRPr="00767D77">
        <w:t xml:space="preserve">th </w:t>
      </w:r>
      <w:proofErr w:type="spellStart"/>
      <w:r>
        <w:t>Oneka’s</w:t>
      </w:r>
      <w:proofErr w:type="spellEnd"/>
      <w:r w:rsidRPr="00767D77">
        <w:t xml:space="preserve"> water pollution policy, </w:t>
      </w:r>
      <w:r>
        <w:t>he</w:t>
      </w:r>
      <w:r w:rsidRPr="00767D77">
        <w:t xml:space="preserve"> knew it would be expensive to address but acted immediately: “We increased our costs but we knew we couldn’t cheap out, we needed the quality. Increasing your costs of the product is a big impact. And we didn’t touch the selling price.” </w:t>
      </w:r>
    </w:p>
    <w:p w14:paraId="7B54B881" w14:textId="30E060EE" w:rsidR="00FD657A" w:rsidRPr="00767D77" w:rsidRDefault="00FD657A" w:rsidP="00453FC9">
      <w:pPr>
        <w:spacing w:line="480" w:lineRule="auto"/>
        <w:ind w:firstLine="567"/>
      </w:pPr>
      <w:r w:rsidRPr="00767D77">
        <w:t xml:space="preserve">In choosing not to increase the product’s selling price as the costs to produce </w:t>
      </w:r>
      <w:r w:rsidR="008C15CE">
        <w:t>its</w:t>
      </w:r>
      <w:r w:rsidR="008C15CE" w:rsidRPr="00767D77">
        <w:t xml:space="preserve"> </w:t>
      </w:r>
      <w:r w:rsidRPr="00767D77">
        <w:t xml:space="preserve">shampoo increased, </w:t>
      </w:r>
      <w:proofErr w:type="spellStart"/>
      <w:r w:rsidRPr="00767D77">
        <w:t>Oneka</w:t>
      </w:r>
      <w:proofErr w:type="spellEnd"/>
      <w:r w:rsidRPr="00767D77">
        <w:t xml:space="preserve"> willingly accepted a lower profit margin in order to reduce water pollution and to keep its products affordable for consumers. Further, the reformulation of the shampoo was not advertised, and did not occur in an attempt to gain more customers. </w:t>
      </w:r>
      <w:r w:rsidR="002D0B0C">
        <w:t>In contrast, p</w:t>
      </w:r>
      <w:r w:rsidR="004A3D3A">
        <w:t xml:space="preserve">rofit-centric </w:t>
      </w:r>
      <w:r w:rsidR="008C15CE">
        <w:t>marketers</w:t>
      </w:r>
      <w:r w:rsidR="008C15CE" w:rsidRPr="00767D77">
        <w:t xml:space="preserve"> </w:t>
      </w:r>
      <w:r w:rsidRPr="00767D77">
        <w:t xml:space="preserve">may have taken the opportunity to advertise </w:t>
      </w:r>
      <w:proofErr w:type="spellStart"/>
      <w:r w:rsidRPr="00767D77">
        <w:t>Oneka’s</w:t>
      </w:r>
      <w:proofErr w:type="spellEnd"/>
      <w:r w:rsidRPr="00767D77">
        <w:t xml:space="preserve"> change in formulation to show consumers that </w:t>
      </w:r>
      <w:r w:rsidR="004A3D3A">
        <w:t>it was</w:t>
      </w:r>
      <w:r w:rsidRPr="00767D77">
        <w:t xml:space="preserve"> reducing a negative ecological externality, which could result in increased sales from customer engagement, possibly making up for </w:t>
      </w:r>
      <w:r w:rsidR="00265F2F">
        <w:t>its</w:t>
      </w:r>
      <w:r w:rsidR="00265F2F" w:rsidRPr="00767D77">
        <w:t xml:space="preserve"> </w:t>
      </w:r>
      <w:r w:rsidRPr="00767D77">
        <w:t>loss in profit</w:t>
      </w:r>
      <w:r w:rsidR="004A3D3A">
        <w:t xml:space="preserve"> margin</w:t>
      </w:r>
      <w:r w:rsidRPr="00767D77">
        <w:t xml:space="preserve">. </w:t>
      </w:r>
    </w:p>
    <w:p w14:paraId="20032B18" w14:textId="755183DA" w:rsidR="00FD657A" w:rsidRPr="001002E0" w:rsidRDefault="00F16009" w:rsidP="00453FC9">
      <w:pPr>
        <w:spacing w:line="480" w:lineRule="auto"/>
        <w:rPr>
          <w:b/>
          <w:bCs/>
          <w:color w:val="000000"/>
        </w:rPr>
      </w:pPr>
      <w:r w:rsidRPr="001002E0">
        <w:rPr>
          <w:b/>
          <w:bCs/>
          <w:color w:val="000000"/>
        </w:rPr>
        <w:t>Place</w:t>
      </w:r>
    </w:p>
    <w:p w14:paraId="22905405" w14:textId="39394FD4" w:rsidR="0014241C" w:rsidRDefault="00F16009" w:rsidP="00B7436B">
      <w:pPr>
        <w:spacing w:line="480" w:lineRule="auto"/>
        <w:ind w:firstLine="567"/>
        <w:rPr>
          <w:color w:val="000000"/>
        </w:rPr>
      </w:pPr>
      <w:r>
        <w:rPr>
          <w:color w:val="000000"/>
        </w:rPr>
        <w:lastRenderedPageBreak/>
        <w:t xml:space="preserve">Sustain-centric marketing has a broader understanding of place than </w:t>
      </w:r>
      <w:r w:rsidR="008962EB">
        <w:rPr>
          <w:color w:val="000000"/>
        </w:rPr>
        <w:t xml:space="preserve">(merely) </w:t>
      </w:r>
      <w:r>
        <w:rPr>
          <w:color w:val="000000"/>
        </w:rPr>
        <w:t xml:space="preserve">referring to </w:t>
      </w:r>
      <w:r w:rsidR="008E0DB2" w:rsidRPr="00767D77">
        <w:rPr>
          <w:color w:val="000000"/>
        </w:rPr>
        <w:t xml:space="preserve">the distribution channels used by an organization to get </w:t>
      </w:r>
      <w:r w:rsidR="008C15CE">
        <w:rPr>
          <w:color w:val="000000"/>
        </w:rPr>
        <w:t>its</w:t>
      </w:r>
      <w:r w:rsidR="008C15CE" w:rsidRPr="00767D77">
        <w:rPr>
          <w:color w:val="000000"/>
        </w:rPr>
        <w:t xml:space="preserve"> </w:t>
      </w:r>
      <w:r w:rsidR="008E0DB2" w:rsidRPr="00767D77">
        <w:rPr>
          <w:color w:val="000000"/>
        </w:rPr>
        <w:t>product into the hands of consumers</w:t>
      </w:r>
      <w:r w:rsidR="008962EB">
        <w:rPr>
          <w:color w:val="000000"/>
        </w:rPr>
        <w:t xml:space="preserve"> (as place is typically understood from a profit-centric worldview)</w:t>
      </w:r>
      <w:r>
        <w:rPr>
          <w:color w:val="000000"/>
        </w:rPr>
        <w:t>. According to a sustain-centric</w:t>
      </w:r>
      <w:r w:rsidR="00CF1F8E" w:rsidRPr="00767D77">
        <w:rPr>
          <w:color w:val="000000"/>
        </w:rPr>
        <w:t xml:space="preserve"> marketing</w:t>
      </w:r>
      <w:r>
        <w:rPr>
          <w:color w:val="000000"/>
        </w:rPr>
        <w:t xml:space="preserve"> understanding of place, </w:t>
      </w:r>
      <w:r w:rsidR="00CF1F8E" w:rsidRPr="00767D77">
        <w:rPr>
          <w:color w:val="000000"/>
        </w:rPr>
        <w:t xml:space="preserve">decision-making should be made with the awareness that all stakeholders are interconnected in time and space. This promotes the use of </w:t>
      </w:r>
      <w:r w:rsidR="00A71A59" w:rsidRPr="00767D77">
        <w:rPr>
          <w:color w:val="000000"/>
        </w:rPr>
        <w:t xml:space="preserve">marketing channels </w:t>
      </w:r>
      <w:r w:rsidR="00A71A59">
        <w:rPr>
          <w:color w:val="000000"/>
        </w:rPr>
        <w:t xml:space="preserve">that are </w:t>
      </w:r>
      <w:r w:rsidR="00CF1F8E" w:rsidRPr="00767D77">
        <w:rPr>
          <w:color w:val="000000"/>
        </w:rPr>
        <w:t xml:space="preserve">place-based </w:t>
      </w:r>
      <w:r w:rsidR="00A71A59">
        <w:rPr>
          <w:color w:val="000000"/>
        </w:rPr>
        <w:t>and support</w:t>
      </w:r>
      <w:r w:rsidR="00CF1F8E" w:rsidRPr="00767D77">
        <w:rPr>
          <w:color w:val="000000"/>
        </w:rPr>
        <w:t xml:space="preserve"> soci</w:t>
      </w:r>
      <w:r w:rsidR="00A71A59">
        <w:rPr>
          <w:color w:val="000000"/>
        </w:rPr>
        <w:t xml:space="preserve">al and </w:t>
      </w:r>
      <w:r w:rsidR="00CF1F8E" w:rsidRPr="00767D77">
        <w:rPr>
          <w:color w:val="000000"/>
        </w:rPr>
        <w:t xml:space="preserve">ecological well-being and local economies. The approach has a bias towards small-scale </w:t>
      </w:r>
      <w:r w:rsidR="00A71A59">
        <w:rPr>
          <w:color w:val="000000"/>
        </w:rPr>
        <w:t>firms</w:t>
      </w:r>
      <w:r w:rsidR="00CF1F8E" w:rsidRPr="00767D77">
        <w:rPr>
          <w:color w:val="000000"/>
        </w:rPr>
        <w:t xml:space="preserve"> </w:t>
      </w:r>
      <w:r w:rsidR="00A71A59">
        <w:rPr>
          <w:color w:val="000000"/>
        </w:rPr>
        <w:t xml:space="preserve">working </w:t>
      </w:r>
      <w:r w:rsidR="00CF1F8E" w:rsidRPr="00767D77">
        <w:rPr>
          <w:color w:val="000000"/>
        </w:rPr>
        <w:t xml:space="preserve">in marketplaces </w:t>
      </w:r>
      <w:r w:rsidR="00A71A59">
        <w:rPr>
          <w:color w:val="000000"/>
        </w:rPr>
        <w:t xml:space="preserve">characterised by deep and ongoing relationships among </w:t>
      </w:r>
      <w:r w:rsidR="00CF1F8E" w:rsidRPr="00767D77">
        <w:rPr>
          <w:color w:val="000000"/>
        </w:rPr>
        <w:t>stakeholders.</w:t>
      </w:r>
      <w:r w:rsidR="00CF1F8E" w:rsidRPr="00767D77">
        <w:rPr>
          <w:i/>
          <w:iCs/>
          <w:color w:val="000000"/>
        </w:rPr>
        <w:t xml:space="preserve"> </w:t>
      </w:r>
      <w:proofErr w:type="spellStart"/>
      <w:r w:rsidR="0014241C" w:rsidRPr="00767D77">
        <w:rPr>
          <w:color w:val="000000"/>
        </w:rPr>
        <w:t>Eadha</w:t>
      </w:r>
      <w:proofErr w:type="spellEnd"/>
      <w:r w:rsidR="0014241C" w:rsidRPr="00767D77">
        <w:rPr>
          <w:color w:val="000000"/>
        </w:rPr>
        <w:t xml:space="preserve"> is intentionally small-scale and focus</w:t>
      </w:r>
      <w:r w:rsidR="0014241C">
        <w:rPr>
          <w:color w:val="000000"/>
        </w:rPr>
        <w:t>es</w:t>
      </w:r>
      <w:r w:rsidR="0014241C" w:rsidRPr="00767D77">
        <w:rPr>
          <w:color w:val="000000"/>
        </w:rPr>
        <w:t xml:space="preserve"> on </w:t>
      </w:r>
      <w:r w:rsidR="0014241C">
        <w:rPr>
          <w:color w:val="000000"/>
        </w:rPr>
        <w:t>its</w:t>
      </w:r>
      <w:r w:rsidR="0014241C" w:rsidRPr="00767D77">
        <w:rPr>
          <w:color w:val="000000"/>
        </w:rPr>
        <w:t xml:space="preserve"> immediate neighborhood in an effort to keep its ecological footprint small and </w:t>
      </w:r>
      <w:r w:rsidR="0014241C">
        <w:rPr>
          <w:color w:val="000000"/>
        </w:rPr>
        <w:t xml:space="preserve">to </w:t>
      </w:r>
      <w:r w:rsidR="0014241C" w:rsidRPr="00767D77">
        <w:rPr>
          <w:color w:val="000000"/>
        </w:rPr>
        <w:t xml:space="preserve">connect to the land(s) that it works on and draws from. </w:t>
      </w:r>
    </w:p>
    <w:p w14:paraId="65964158" w14:textId="14C8F09C" w:rsidR="00CB37F3" w:rsidRPr="00767D77" w:rsidRDefault="00C133BE" w:rsidP="00453FC9">
      <w:pPr>
        <w:spacing w:line="480" w:lineRule="auto"/>
        <w:ind w:firstLine="567"/>
        <w:rPr>
          <w:color w:val="000000" w:themeColor="text1"/>
        </w:rPr>
      </w:pPr>
      <w:r w:rsidRPr="00767D77">
        <w:rPr>
          <w:color w:val="000000"/>
        </w:rPr>
        <w:t xml:space="preserve">As we have seen in the example of the voucher system, </w:t>
      </w:r>
      <w:proofErr w:type="spellStart"/>
      <w:r w:rsidRPr="00767D77">
        <w:rPr>
          <w:color w:val="000000"/>
        </w:rPr>
        <w:t>Eadha</w:t>
      </w:r>
      <w:proofErr w:type="spellEnd"/>
      <w:r w:rsidRPr="00767D77">
        <w:rPr>
          <w:color w:val="000000"/>
        </w:rPr>
        <w:t xml:space="preserve"> is conscious of its place in one of the poorest neighborhoods in the </w:t>
      </w:r>
      <w:proofErr w:type="gramStart"/>
      <w:r w:rsidRPr="00767D77">
        <w:rPr>
          <w:color w:val="000000"/>
        </w:rPr>
        <w:t>country, and</w:t>
      </w:r>
      <w:proofErr w:type="gramEnd"/>
      <w:r w:rsidRPr="00767D77">
        <w:rPr>
          <w:color w:val="000000"/>
        </w:rPr>
        <w:t xml:space="preserve"> seeks to find ways to be welcoming and of service to the neighbours who may literally live on </w:t>
      </w:r>
      <w:r w:rsidR="00265F2F">
        <w:rPr>
          <w:color w:val="000000"/>
        </w:rPr>
        <w:t>its</w:t>
      </w:r>
      <w:r w:rsidR="00265F2F" w:rsidRPr="00767D77">
        <w:rPr>
          <w:color w:val="000000"/>
        </w:rPr>
        <w:t xml:space="preserve"> </w:t>
      </w:r>
      <w:r w:rsidRPr="00767D77">
        <w:rPr>
          <w:color w:val="000000"/>
        </w:rPr>
        <w:t xml:space="preserve">street. </w:t>
      </w:r>
      <w:r w:rsidR="00CF1F8E" w:rsidRPr="00767D77">
        <w:rPr>
          <w:color w:val="000000"/>
        </w:rPr>
        <w:t xml:space="preserve">More generally, </w:t>
      </w:r>
      <w:proofErr w:type="spellStart"/>
      <w:r w:rsidRPr="00767D77">
        <w:rPr>
          <w:color w:val="000000"/>
        </w:rPr>
        <w:t>Eadha</w:t>
      </w:r>
      <w:proofErr w:type="spellEnd"/>
      <w:r w:rsidRPr="00767D77">
        <w:rPr>
          <w:color w:val="000000"/>
        </w:rPr>
        <w:t xml:space="preserve"> is very conscious of being </w:t>
      </w:r>
      <w:r w:rsidR="00287CCD">
        <w:rPr>
          <w:color w:val="000000"/>
        </w:rPr>
        <w:t xml:space="preserve">a </w:t>
      </w:r>
      <w:r w:rsidRPr="00767D77">
        <w:rPr>
          <w:color w:val="000000"/>
        </w:rPr>
        <w:t xml:space="preserve">welcoming and safe place that enhances community </w:t>
      </w:r>
      <w:r w:rsidR="00F16009">
        <w:rPr>
          <w:color w:val="000000"/>
        </w:rPr>
        <w:t xml:space="preserve">generally but </w:t>
      </w:r>
      <w:r w:rsidRPr="00767D77">
        <w:rPr>
          <w:color w:val="000000"/>
        </w:rPr>
        <w:t xml:space="preserve">especially for marginalized groups: this is as important </w:t>
      </w:r>
      <w:r w:rsidR="00035B5C" w:rsidRPr="00767D77">
        <w:rPr>
          <w:color w:val="000000"/>
        </w:rPr>
        <w:t xml:space="preserve">to </w:t>
      </w:r>
      <w:proofErr w:type="spellStart"/>
      <w:r w:rsidR="00035B5C" w:rsidRPr="00767D77">
        <w:rPr>
          <w:color w:val="000000"/>
        </w:rPr>
        <w:t>Eadha</w:t>
      </w:r>
      <w:proofErr w:type="spellEnd"/>
      <w:r w:rsidR="00035B5C" w:rsidRPr="00767D77">
        <w:rPr>
          <w:color w:val="000000"/>
        </w:rPr>
        <w:t xml:space="preserve"> </w:t>
      </w:r>
      <w:r w:rsidRPr="00767D77">
        <w:rPr>
          <w:color w:val="000000"/>
        </w:rPr>
        <w:t xml:space="preserve">as serving baked goods. </w:t>
      </w:r>
      <w:r w:rsidR="00035B5C" w:rsidRPr="00767D77">
        <w:t>Wiens states:</w:t>
      </w:r>
      <w:r w:rsidR="00CF1F8E" w:rsidRPr="00767D77">
        <w:t xml:space="preserve"> “We have people who come because they’re queer and they just want to be in a queer space, and those spaces are limited in this city</w:t>
      </w:r>
      <w:r w:rsidR="008962EB">
        <w:t>.</w:t>
      </w:r>
      <w:r w:rsidR="00CF1F8E" w:rsidRPr="00767D77">
        <w:t xml:space="preserve">” </w:t>
      </w:r>
      <w:r w:rsidR="003A1222" w:rsidRPr="00767D77">
        <w:t xml:space="preserve">This </w:t>
      </w:r>
      <w:r w:rsidR="008962EB">
        <w:t>sentiment</w:t>
      </w:r>
      <w:r w:rsidR="008962EB" w:rsidRPr="00767D77">
        <w:t xml:space="preserve"> </w:t>
      </w:r>
      <w:r w:rsidR="003A1222" w:rsidRPr="00767D77">
        <w:t xml:space="preserve">is further reflected on </w:t>
      </w:r>
      <w:proofErr w:type="spellStart"/>
      <w:r w:rsidR="008962EB">
        <w:t>Eadha’s</w:t>
      </w:r>
      <w:proofErr w:type="spellEnd"/>
      <w:r w:rsidR="003A1222" w:rsidRPr="00767D77">
        <w:t xml:space="preserve"> Instagram page wh</w:t>
      </w:r>
      <w:r w:rsidR="008962EB">
        <w:t>ich</w:t>
      </w:r>
      <w:r w:rsidR="003A1222" w:rsidRPr="00767D77">
        <w:rPr>
          <w:color w:val="000000" w:themeColor="text1"/>
        </w:rPr>
        <w:t xml:space="preserve"> often posts pictures of a sign in </w:t>
      </w:r>
      <w:r w:rsidR="00265F2F">
        <w:rPr>
          <w:color w:val="000000" w:themeColor="text1"/>
        </w:rPr>
        <w:t>its</w:t>
      </w:r>
      <w:r w:rsidR="003A1222" w:rsidRPr="00767D77">
        <w:rPr>
          <w:color w:val="000000" w:themeColor="text1"/>
        </w:rPr>
        <w:t xml:space="preserve"> storefront which reads</w:t>
      </w:r>
      <w:r w:rsidR="00CB37F3" w:rsidRPr="00767D77">
        <w:rPr>
          <w:color w:val="000000" w:themeColor="text1"/>
        </w:rPr>
        <w:t>:</w:t>
      </w:r>
      <w:r w:rsidR="003A1222" w:rsidRPr="00767D77">
        <w:rPr>
          <w:color w:val="000000" w:themeColor="text1"/>
        </w:rPr>
        <w:t xml:space="preserve"> </w:t>
      </w:r>
    </w:p>
    <w:p w14:paraId="045CFC38" w14:textId="5DC83B42" w:rsidR="003362B4" w:rsidRPr="00767D77" w:rsidRDefault="003A1222" w:rsidP="00453FC9">
      <w:pPr>
        <w:spacing w:line="480" w:lineRule="auto"/>
        <w:ind w:left="426"/>
        <w:rPr>
          <w:color w:val="000000" w:themeColor="text1"/>
          <w:shd w:val="clear" w:color="auto" w:fill="FFFFFF"/>
        </w:rPr>
      </w:pPr>
      <w:r w:rsidRPr="00767D77">
        <w:rPr>
          <w:color w:val="000000" w:themeColor="text1"/>
        </w:rPr>
        <w:t>“</w:t>
      </w:r>
      <w:r w:rsidRPr="00767D77">
        <w:rPr>
          <w:color w:val="000000" w:themeColor="text1"/>
          <w:shd w:val="clear" w:color="auto" w:fill="FFFFFF"/>
        </w:rPr>
        <w:t xml:space="preserve">This bakery is a safe(r) space. Be kind to yourself, the staff, and others. We are committed to resisting colonization, racism, ableism, homophobia, fat phobia, transphobia, misogyny, and classism. If it becomes clear that you aren’t committed to this work, we will ask you to LEAVE!” </w:t>
      </w:r>
    </w:p>
    <w:p w14:paraId="6E1C6A50" w14:textId="06FD7EA0" w:rsidR="008962EB" w:rsidRDefault="008962EB" w:rsidP="00453FC9">
      <w:pPr>
        <w:spacing w:line="480" w:lineRule="auto"/>
        <w:ind w:firstLine="426"/>
        <w:rPr>
          <w:color w:val="000000"/>
        </w:rPr>
      </w:pPr>
      <w:r>
        <w:rPr>
          <w:color w:val="000000" w:themeColor="text1"/>
          <w:shd w:val="clear" w:color="auto" w:fill="FFFFFF"/>
        </w:rPr>
        <w:lastRenderedPageBreak/>
        <w:t>O</w:t>
      </w:r>
      <w:r w:rsidRPr="00767D77">
        <w:rPr>
          <w:color w:val="000000" w:themeColor="text1"/>
          <w:shd w:val="clear" w:color="auto" w:fill="FFFFFF"/>
        </w:rPr>
        <w:t>ther Inst</w:t>
      </w:r>
      <w:r>
        <w:rPr>
          <w:color w:val="000000" w:themeColor="text1"/>
          <w:shd w:val="clear" w:color="auto" w:fill="FFFFFF"/>
        </w:rPr>
        <w:t>a</w:t>
      </w:r>
      <w:r w:rsidRPr="00767D77">
        <w:rPr>
          <w:color w:val="000000" w:themeColor="text1"/>
          <w:shd w:val="clear" w:color="auto" w:fill="FFFFFF"/>
        </w:rPr>
        <w:t>gram posts</w:t>
      </w:r>
      <w:r>
        <w:rPr>
          <w:color w:val="000000" w:themeColor="text1"/>
          <w:shd w:val="clear" w:color="auto" w:fill="FFFFFF"/>
        </w:rPr>
        <w:t xml:space="preserve"> also reflect</w:t>
      </w:r>
      <w:r w:rsidRPr="00767D77">
        <w:rPr>
          <w:color w:val="000000" w:themeColor="text1"/>
          <w:shd w:val="clear" w:color="auto" w:fill="FFFFFF"/>
        </w:rPr>
        <w:t xml:space="preserve"> </w:t>
      </w:r>
      <w:proofErr w:type="spellStart"/>
      <w:r w:rsidR="003362B4" w:rsidRPr="00767D77">
        <w:rPr>
          <w:color w:val="000000" w:themeColor="text1"/>
          <w:shd w:val="clear" w:color="auto" w:fill="FFFFFF"/>
        </w:rPr>
        <w:t>Eadha’s</w:t>
      </w:r>
      <w:proofErr w:type="spellEnd"/>
      <w:r w:rsidR="003362B4" w:rsidRPr="00767D77">
        <w:rPr>
          <w:color w:val="000000" w:themeColor="text1"/>
          <w:shd w:val="clear" w:color="auto" w:fill="FFFFFF"/>
        </w:rPr>
        <w:t xml:space="preserve"> </w:t>
      </w:r>
      <w:r w:rsidR="00A931EE" w:rsidRPr="00767D77">
        <w:rPr>
          <w:color w:val="000000" w:themeColor="text1"/>
          <w:shd w:val="clear" w:color="auto" w:fill="FFFFFF"/>
        </w:rPr>
        <w:t xml:space="preserve">connection and engagement with the </w:t>
      </w:r>
      <w:r w:rsidR="003362B4" w:rsidRPr="00767D77">
        <w:rPr>
          <w:color w:val="000000" w:themeColor="text1"/>
          <w:shd w:val="clear" w:color="auto" w:fill="FFFFFF"/>
        </w:rPr>
        <w:t xml:space="preserve">general community </w:t>
      </w:r>
      <w:r w:rsidR="00514D9E" w:rsidRPr="00767D77">
        <w:rPr>
          <w:color w:val="000000" w:themeColor="text1"/>
          <w:shd w:val="clear" w:color="auto" w:fill="FFFFFF"/>
        </w:rPr>
        <w:t xml:space="preserve">(place) </w:t>
      </w:r>
      <w:r w:rsidR="00A931EE" w:rsidRPr="00767D77">
        <w:rPr>
          <w:color w:val="000000" w:themeColor="text1"/>
          <w:shd w:val="clear" w:color="auto" w:fill="FFFFFF"/>
        </w:rPr>
        <w:t>where it operates</w:t>
      </w:r>
      <w:r w:rsidR="003362B4" w:rsidRPr="00767D77">
        <w:rPr>
          <w:color w:val="000000" w:themeColor="text1"/>
          <w:shd w:val="clear" w:color="auto" w:fill="FFFFFF"/>
        </w:rPr>
        <w:t xml:space="preserve">. </w:t>
      </w:r>
      <w:r w:rsidR="00A931EE" w:rsidRPr="00767D77">
        <w:rPr>
          <w:color w:val="000000" w:themeColor="text1"/>
          <w:shd w:val="clear" w:color="auto" w:fill="FFFFFF"/>
        </w:rPr>
        <w:t>F</w:t>
      </w:r>
      <w:r w:rsidR="00514D9E" w:rsidRPr="00767D77">
        <w:rPr>
          <w:color w:val="000000" w:themeColor="text1"/>
          <w:shd w:val="clear" w:color="auto" w:fill="FFFFFF"/>
        </w:rPr>
        <w:t>o</w:t>
      </w:r>
      <w:r w:rsidR="00A931EE" w:rsidRPr="00767D77">
        <w:rPr>
          <w:color w:val="000000" w:themeColor="text1"/>
          <w:shd w:val="clear" w:color="auto" w:fill="FFFFFF"/>
        </w:rPr>
        <w:t xml:space="preserve">r example, </w:t>
      </w:r>
      <w:proofErr w:type="spellStart"/>
      <w:r>
        <w:rPr>
          <w:color w:val="000000" w:themeColor="text1"/>
          <w:shd w:val="clear" w:color="auto" w:fill="FFFFFF"/>
        </w:rPr>
        <w:t>Eadha</w:t>
      </w:r>
      <w:proofErr w:type="spellEnd"/>
      <w:r w:rsidRPr="00767D77">
        <w:rPr>
          <w:color w:val="000000" w:themeColor="text1"/>
          <w:shd w:val="clear" w:color="auto" w:fill="FFFFFF"/>
        </w:rPr>
        <w:t xml:space="preserve"> </w:t>
      </w:r>
      <w:r w:rsidR="003362B4" w:rsidRPr="00767D77">
        <w:rPr>
          <w:color w:val="000000" w:themeColor="text1"/>
          <w:shd w:val="clear" w:color="auto" w:fill="FFFFFF"/>
        </w:rPr>
        <w:t>often post</w:t>
      </w:r>
      <w:r>
        <w:rPr>
          <w:color w:val="000000" w:themeColor="text1"/>
          <w:shd w:val="clear" w:color="auto" w:fill="FFFFFF"/>
        </w:rPr>
        <w:t>s</w:t>
      </w:r>
      <w:r w:rsidR="003362B4" w:rsidRPr="00767D77">
        <w:rPr>
          <w:color w:val="000000" w:themeColor="text1"/>
          <w:shd w:val="clear" w:color="auto" w:fill="FFFFFF"/>
        </w:rPr>
        <w:t xml:space="preserve"> about supporting other local businesses in </w:t>
      </w:r>
      <w:r w:rsidR="00CA61DF">
        <w:rPr>
          <w:color w:val="000000" w:themeColor="text1"/>
          <w:shd w:val="clear" w:color="auto" w:fill="FFFFFF"/>
        </w:rPr>
        <w:t>its</w:t>
      </w:r>
      <w:r w:rsidR="00CA61DF" w:rsidRPr="00767D77">
        <w:rPr>
          <w:color w:val="000000" w:themeColor="text1"/>
          <w:shd w:val="clear" w:color="auto" w:fill="FFFFFF"/>
        </w:rPr>
        <w:t xml:space="preserve"> </w:t>
      </w:r>
      <w:r w:rsidR="003362B4" w:rsidRPr="00767D77">
        <w:rPr>
          <w:color w:val="000000" w:themeColor="text1"/>
          <w:shd w:val="clear" w:color="auto" w:fill="FFFFFF"/>
        </w:rPr>
        <w:t xml:space="preserve">neighborhood. </w:t>
      </w:r>
      <w:r w:rsidR="003362B4" w:rsidRPr="00767D77">
        <w:t xml:space="preserve">In addition to using local suppliers, </w:t>
      </w:r>
      <w:proofErr w:type="spellStart"/>
      <w:r w:rsidR="003362B4" w:rsidRPr="00767D77">
        <w:t>Eadha</w:t>
      </w:r>
      <w:proofErr w:type="spellEnd"/>
      <w:r w:rsidR="003362B4" w:rsidRPr="00767D77">
        <w:t xml:space="preserve"> also sells and promotes products </w:t>
      </w:r>
      <w:r w:rsidR="002B1349" w:rsidRPr="00767D77">
        <w:t xml:space="preserve">in </w:t>
      </w:r>
      <w:r w:rsidR="002B1349">
        <w:t>its</w:t>
      </w:r>
      <w:r w:rsidR="002B1349" w:rsidRPr="00767D77">
        <w:t xml:space="preserve"> bakery </w:t>
      </w:r>
      <w:r w:rsidR="002B1349">
        <w:t>supplied by</w:t>
      </w:r>
      <w:r w:rsidR="003362B4" w:rsidRPr="00767D77">
        <w:t xml:space="preserve"> other small local companies</w:t>
      </w:r>
      <w:r w:rsidR="002B1349">
        <w:t>,</w:t>
      </w:r>
      <w:r w:rsidR="003362B4" w:rsidRPr="00767D77">
        <w:t xml:space="preserve"> which helps to further enhance the local economy. </w:t>
      </w:r>
      <w:r w:rsidR="00D44916" w:rsidRPr="00767D77">
        <w:rPr>
          <w:color w:val="000000" w:themeColor="text1"/>
          <w:shd w:val="clear" w:color="auto" w:fill="FFFFFF"/>
        </w:rPr>
        <w:t xml:space="preserve">The bakery is also committed to </w:t>
      </w:r>
      <w:r w:rsidR="003362B4" w:rsidRPr="00767D77">
        <w:rPr>
          <w:color w:val="000000" w:themeColor="text1"/>
          <w:shd w:val="clear" w:color="auto" w:fill="FFFFFF"/>
        </w:rPr>
        <w:t xml:space="preserve">advocating for social justice issues within </w:t>
      </w:r>
      <w:r w:rsidR="002D0B0C">
        <w:rPr>
          <w:color w:val="000000" w:themeColor="text1"/>
          <w:shd w:val="clear" w:color="auto" w:fill="FFFFFF"/>
        </w:rPr>
        <w:t>its</w:t>
      </w:r>
      <w:r w:rsidR="002D0B0C" w:rsidRPr="00767D77">
        <w:rPr>
          <w:color w:val="000000" w:themeColor="text1"/>
          <w:shd w:val="clear" w:color="auto" w:fill="FFFFFF"/>
        </w:rPr>
        <w:t xml:space="preserve"> </w:t>
      </w:r>
      <w:r w:rsidR="003362B4" w:rsidRPr="00767D77">
        <w:rPr>
          <w:color w:val="000000" w:themeColor="text1"/>
          <w:shd w:val="clear" w:color="auto" w:fill="FFFFFF"/>
        </w:rPr>
        <w:t xml:space="preserve">local community. Several examples include </w:t>
      </w:r>
      <w:r w:rsidR="00D44916" w:rsidRPr="00767D77">
        <w:rPr>
          <w:color w:val="000000" w:themeColor="text1"/>
          <w:shd w:val="clear" w:color="auto" w:fill="FFFFFF"/>
        </w:rPr>
        <w:t xml:space="preserve">Instagram </w:t>
      </w:r>
      <w:r w:rsidR="003362B4" w:rsidRPr="00767D77">
        <w:rPr>
          <w:color w:val="000000" w:themeColor="text1"/>
          <w:shd w:val="clear" w:color="auto" w:fill="FFFFFF"/>
        </w:rPr>
        <w:t>posts about missing Indigenous women, about seeking justice for murdered Indigenous women, and about peaceful protests i</w:t>
      </w:r>
      <w:r w:rsidR="00514D9E" w:rsidRPr="00767D77">
        <w:rPr>
          <w:color w:val="000000" w:themeColor="text1"/>
          <w:shd w:val="clear" w:color="auto" w:fill="FFFFFF"/>
        </w:rPr>
        <w:t>n</w:t>
      </w:r>
      <w:r w:rsidR="003362B4" w:rsidRPr="00767D77">
        <w:rPr>
          <w:color w:val="000000" w:themeColor="text1"/>
          <w:shd w:val="clear" w:color="auto" w:fill="FFFFFF"/>
        </w:rPr>
        <w:t xml:space="preserve"> support of Indigenous issues such as the </w:t>
      </w:r>
      <w:r w:rsidR="00514D9E" w:rsidRPr="00767D77">
        <w:rPr>
          <w:color w:val="000000" w:themeColor="text1"/>
          <w:shd w:val="clear" w:color="auto" w:fill="FFFFFF"/>
        </w:rPr>
        <w:t>“</w:t>
      </w:r>
      <w:r w:rsidR="003362B4" w:rsidRPr="00767D77">
        <w:rPr>
          <w:color w:val="000000" w:themeColor="text1"/>
          <w:shd w:val="clear" w:color="auto" w:fill="FFFFFF"/>
        </w:rPr>
        <w:t>Every Child Matter</w:t>
      </w:r>
      <w:r w:rsidR="002C53AE">
        <w:rPr>
          <w:color w:val="000000" w:themeColor="text1"/>
          <w:shd w:val="clear" w:color="auto" w:fill="FFFFFF"/>
        </w:rPr>
        <w:t>s</w:t>
      </w:r>
      <w:r w:rsidR="00514D9E" w:rsidRPr="00767D77">
        <w:rPr>
          <w:color w:val="000000" w:themeColor="text1"/>
          <w:shd w:val="clear" w:color="auto" w:fill="FFFFFF"/>
        </w:rPr>
        <w:t>”</w:t>
      </w:r>
      <w:r w:rsidR="003362B4" w:rsidRPr="00767D77">
        <w:rPr>
          <w:color w:val="000000" w:themeColor="text1"/>
          <w:shd w:val="clear" w:color="auto" w:fill="FFFFFF"/>
        </w:rPr>
        <w:t xml:space="preserve"> movement.</w:t>
      </w:r>
      <w:r>
        <w:rPr>
          <w:color w:val="000000" w:themeColor="text1"/>
          <w:shd w:val="clear" w:color="auto" w:fill="FFFFFF"/>
        </w:rPr>
        <w:t xml:space="preserve"> Note that many of these are connections to second- and third-order dimensions of place. </w:t>
      </w:r>
      <w:r w:rsidR="0014241C">
        <w:rPr>
          <w:color w:val="000000"/>
        </w:rPr>
        <w:t xml:space="preserve">Finally, </w:t>
      </w:r>
      <w:proofErr w:type="spellStart"/>
      <w:r w:rsidR="0014241C">
        <w:rPr>
          <w:color w:val="000000"/>
        </w:rPr>
        <w:t>Eadha</w:t>
      </w:r>
      <w:proofErr w:type="spellEnd"/>
      <w:r w:rsidR="00C007F1" w:rsidRPr="00767D77">
        <w:rPr>
          <w:color w:val="000000"/>
        </w:rPr>
        <w:t xml:space="preserve"> </w:t>
      </w:r>
      <w:r w:rsidR="008E0DB2" w:rsidRPr="00767D77">
        <w:rPr>
          <w:color w:val="000000"/>
        </w:rPr>
        <w:t>participate</w:t>
      </w:r>
      <w:r w:rsidR="00C007F1">
        <w:rPr>
          <w:color w:val="000000"/>
        </w:rPr>
        <w:t>s</w:t>
      </w:r>
      <w:r w:rsidR="008E0DB2" w:rsidRPr="00767D77">
        <w:rPr>
          <w:color w:val="000000"/>
        </w:rPr>
        <w:t xml:space="preserve"> in and host</w:t>
      </w:r>
      <w:r w:rsidR="00C007F1">
        <w:rPr>
          <w:color w:val="000000"/>
        </w:rPr>
        <w:t>s</w:t>
      </w:r>
      <w:r w:rsidR="008E0DB2" w:rsidRPr="00767D77">
        <w:rPr>
          <w:color w:val="000000"/>
        </w:rPr>
        <w:t xml:space="preserve"> community events that promote social well-being locally</w:t>
      </w:r>
      <w:r w:rsidR="0014241C">
        <w:rPr>
          <w:color w:val="000000"/>
        </w:rPr>
        <w:t xml:space="preserve">, and it </w:t>
      </w:r>
      <w:r w:rsidR="008E0DB2" w:rsidRPr="00767D77">
        <w:rPr>
          <w:color w:val="000000"/>
        </w:rPr>
        <w:t>create</w:t>
      </w:r>
      <w:r w:rsidR="00C007F1">
        <w:rPr>
          <w:color w:val="000000"/>
        </w:rPr>
        <w:t>s</w:t>
      </w:r>
      <w:r w:rsidR="008E0DB2" w:rsidRPr="00767D77">
        <w:rPr>
          <w:color w:val="000000"/>
        </w:rPr>
        <w:t xml:space="preserve"> positive externalities by </w:t>
      </w:r>
      <w:r w:rsidR="002618B4">
        <w:rPr>
          <w:color w:val="000000"/>
        </w:rPr>
        <w:t>enabling</w:t>
      </w:r>
      <w:r w:rsidR="002618B4" w:rsidRPr="00767D77">
        <w:rPr>
          <w:color w:val="000000"/>
        </w:rPr>
        <w:t xml:space="preserve"> </w:t>
      </w:r>
      <w:r w:rsidR="008E0DB2" w:rsidRPr="00767D77">
        <w:rPr>
          <w:color w:val="000000"/>
        </w:rPr>
        <w:t xml:space="preserve">marginalized individuals </w:t>
      </w:r>
      <w:r w:rsidR="002618B4">
        <w:rPr>
          <w:color w:val="000000"/>
        </w:rPr>
        <w:t xml:space="preserve">to </w:t>
      </w:r>
      <w:r w:rsidR="008E0DB2" w:rsidRPr="00767D77">
        <w:rPr>
          <w:color w:val="000000"/>
        </w:rPr>
        <w:t xml:space="preserve">feel safe in </w:t>
      </w:r>
      <w:r w:rsidR="00C007F1">
        <w:rPr>
          <w:color w:val="000000"/>
        </w:rPr>
        <w:t>its</w:t>
      </w:r>
      <w:r w:rsidR="00C007F1" w:rsidRPr="00767D77">
        <w:rPr>
          <w:color w:val="000000"/>
        </w:rPr>
        <w:t xml:space="preserve"> </w:t>
      </w:r>
      <w:r w:rsidR="008E0DB2" w:rsidRPr="00767D77">
        <w:rPr>
          <w:color w:val="000000"/>
        </w:rPr>
        <w:t>store and by explicitly advocating for social equality and justice in an effort to change</w:t>
      </w:r>
      <w:r w:rsidR="002618B4" w:rsidRPr="00767D77">
        <w:rPr>
          <w:color w:val="000000"/>
        </w:rPr>
        <w:t xml:space="preserve"> </w:t>
      </w:r>
      <w:r w:rsidR="008E0DB2" w:rsidRPr="00767D77">
        <w:rPr>
          <w:color w:val="000000"/>
        </w:rPr>
        <w:t xml:space="preserve">political and social systems. </w:t>
      </w:r>
      <w:r w:rsidR="00C007F1">
        <w:rPr>
          <w:color w:val="000000"/>
        </w:rPr>
        <w:t>It</w:t>
      </w:r>
      <w:r w:rsidR="00C007F1" w:rsidRPr="00767D77">
        <w:rPr>
          <w:color w:val="000000"/>
        </w:rPr>
        <w:t xml:space="preserve"> </w:t>
      </w:r>
      <w:r w:rsidR="00A931EE" w:rsidRPr="00767D77">
        <w:rPr>
          <w:color w:val="000000"/>
        </w:rPr>
        <w:t>do</w:t>
      </w:r>
      <w:r w:rsidR="00C007F1">
        <w:rPr>
          <w:color w:val="000000"/>
        </w:rPr>
        <w:t>es</w:t>
      </w:r>
      <w:r w:rsidR="00A931EE" w:rsidRPr="00767D77">
        <w:rPr>
          <w:color w:val="000000"/>
        </w:rPr>
        <w:t xml:space="preserve"> these things not because there is a business case to do them, but because </w:t>
      </w:r>
      <w:r w:rsidR="00C007F1">
        <w:rPr>
          <w:color w:val="000000"/>
        </w:rPr>
        <w:t>they are</w:t>
      </w:r>
      <w:r w:rsidR="00A931EE" w:rsidRPr="00767D77">
        <w:rPr>
          <w:color w:val="000000"/>
        </w:rPr>
        <w:t xml:space="preserve"> part of what it means for </w:t>
      </w:r>
      <w:proofErr w:type="spellStart"/>
      <w:r w:rsidR="00A931EE" w:rsidRPr="00767D77">
        <w:rPr>
          <w:color w:val="000000"/>
        </w:rPr>
        <w:t>Eadha</w:t>
      </w:r>
      <w:proofErr w:type="spellEnd"/>
      <w:r w:rsidR="00A931EE" w:rsidRPr="00767D77">
        <w:rPr>
          <w:color w:val="000000"/>
        </w:rPr>
        <w:t xml:space="preserve"> to be in </w:t>
      </w:r>
      <w:r w:rsidR="0014241C">
        <w:rPr>
          <w:color w:val="000000"/>
        </w:rPr>
        <w:t>its</w:t>
      </w:r>
      <w:r w:rsidR="00A931EE" w:rsidRPr="00767D77">
        <w:rPr>
          <w:color w:val="000000"/>
        </w:rPr>
        <w:t xml:space="preserve"> place.</w:t>
      </w:r>
    </w:p>
    <w:p w14:paraId="4CD71C3E" w14:textId="7BC34D36" w:rsidR="00397ACD" w:rsidRDefault="00397ACD" w:rsidP="00453FC9">
      <w:pPr>
        <w:spacing w:line="480" w:lineRule="auto"/>
        <w:ind w:firstLine="567"/>
      </w:pPr>
      <w:r>
        <w:rPr>
          <w:color w:val="000000"/>
        </w:rPr>
        <w:t xml:space="preserve">Hallmarks of a sustain-centric marketing approach to place are also evident at </w:t>
      </w:r>
      <w:proofErr w:type="spellStart"/>
      <w:r>
        <w:rPr>
          <w:color w:val="000000"/>
        </w:rPr>
        <w:t>Oneka</w:t>
      </w:r>
      <w:proofErr w:type="spellEnd"/>
      <w:r>
        <w:rPr>
          <w:color w:val="000000"/>
        </w:rPr>
        <w:t>. Again, whereas a profit-centric approach to place</w:t>
      </w:r>
      <w:r w:rsidR="00294E0A" w:rsidRPr="00767D77">
        <w:t xml:space="preserve"> would seek to have low-cost operating facilities and distribution channels, </w:t>
      </w:r>
      <w:proofErr w:type="spellStart"/>
      <w:r w:rsidR="00294E0A" w:rsidRPr="00767D77">
        <w:t>Oneka</w:t>
      </w:r>
      <w:proofErr w:type="spellEnd"/>
      <w:r w:rsidR="00294E0A" w:rsidRPr="00767D77">
        <w:t xml:space="preserve"> is much more aware </w:t>
      </w:r>
      <w:r w:rsidR="002A5814">
        <w:t xml:space="preserve">of </w:t>
      </w:r>
      <w:r w:rsidR="0014241C">
        <w:t xml:space="preserve">the </w:t>
      </w:r>
      <w:r w:rsidR="00294E0A" w:rsidRPr="00767D77">
        <w:t>socio-ecological dimensions</w:t>
      </w:r>
      <w:r w:rsidR="0014241C">
        <w:t xml:space="preserve"> of its manufacturing facility, namely</w:t>
      </w:r>
      <w:r w:rsidR="00294E0A" w:rsidRPr="00767D77">
        <w:t xml:space="preserve"> its family-run </w:t>
      </w:r>
      <w:r w:rsidR="002B1349">
        <w:t xml:space="preserve">regenerative-agriculture </w:t>
      </w:r>
      <w:r w:rsidR="00294E0A" w:rsidRPr="00767D77">
        <w:t xml:space="preserve">farm in </w:t>
      </w:r>
      <w:proofErr w:type="spellStart"/>
      <w:r w:rsidR="00294E0A" w:rsidRPr="00767D77">
        <w:t>Frelighsburg</w:t>
      </w:r>
      <w:proofErr w:type="spellEnd"/>
      <w:r w:rsidR="00294E0A" w:rsidRPr="00767D77">
        <w:t>, Quebec. This farm</w:t>
      </w:r>
      <w:r>
        <w:t>, this place,</w:t>
      </w:r>
      <w:r w:rsidR="00294E0A" w:rsidRPr="00767D77">
        <w:t xml:space="preserve"> is of great importance to </w:t>
      </w:r>
      <w:proofErr w:type="spellStart"/>
      <w:r w:rsidR="00294E0A" w:rsidRPr="00767D77">
        <w:t>Oneka</w:t>
      </w:r>
      <w:proofErr w:type="spellEnd"/>
      <w:r w:rsidR="00294E0A" w:rsidRPr="00767D77">
        <w:t xml:space="preserve"> and its employees. Founding owner Philippe </w:t>
      </w:r>
      <w:proofErr w:type="spellStart"/>
      <w:r w:rsidR="00294E0A" w:rsidRPr="00767D77">
        <w:t>Choinière</w:t>
      </w:r>
      <w:proofErr w:type="spellEnd"/>
      <w:r w:rsidR="00294E0A" w:rsidRPr="00767D77">
        <w:t xml:space="preserve"> explains: “There’s gathering moments</w:t>
      </w:r>
      <w:r w:rsidR="0014241C">
        <w:t>;</w:t>
      </w:r>
      <w:r w:rsidR="00294E0A" w:rsidRPr="00767D77">
        <w:t xml:space="preserve"> every month we have an afternoon at the farm where we are working … It’s about being together.” </w:t>
      </w:r>
      <w:proofErr w:type="spellStart"/>
      <w:r>
        <w:t>Oneka’s</w:t>
      </w:r>
      <w:proofErr w:type="spellEnd"/>
      <w:r>
        <w:t xml:space="preserve"> s</w:t>
      </w:r>
      <w:r w:rsidR="00294E0A" w:rsidRPr="00767D77">
        <w:t xml:space="preserve">ustainability coordinator Romy </w:t>
      </w:r>
      <w:proofErr w:type="spellStart"/>
      <w:r w:rsidR="00294E0A" w:rsidRPr="002B58BB">
        <w:t>Zeitlinger</w:t>
      </w:r>
      <w:proofErr w:type="spellEnd"/>
      <w:r w:rsidR="00294E0A" w:rsidRPr="00767D77" w:rsidDel="008C0AD1">
        <w:t xml:space="preserve"> </w:t>
      </w:r>
      <w:r w:rsidR="00294E0A" w:rsidRPr="00767D77">
        <w:t xml:space="preserve">refers to </w:t>
      </w:r>
      <w:proofErr w:type="spellStart"/>
      <w:r w:rsidR="00294E0A" w:rsidRPr="00767D77">
        <w:t>Oneka’s</w:t>
      </w:r>
      <w:proofErr w:type="spellEnd"/>
      <w:r w:rsidR="00294E0A" w:rsidRPr="00767D77">
        <w:t xml:space="preserve"> employees as “a big family</w:t>
      </w:r>
      <w:r>
        <w:t>,</w:t>
      </w:r>
      <w:r w:rsidR="00294E0A" w:rsidRPr="00767D77">
        <w:t xml:space="preserve">” </w:t>
      </w:r>
      <w:r>
        <w:t>and t</w:t>
      </w:r>
      <w:r w:rsidR="00294E0A" w:rsidRPr="00767D77">
        <w:t xml:space="preserve">he </w:t>
      </w:r>
      <w:proofErr w:type="spellStart"/>
      <w:r w:rsidR="00294E0A" w:rsidRPr="00767D77">
        <w:t>Oneka</w:t>
      </w:r>
      <w:proofErr w:type="spellEnd"/>
      <w:r w:rsidR="00294E0A" w:rsidRPr="00767D77">
        <w:t xml:space="preserve"> farm is </w:t>
      </w:r>
      <w:r>
        <w:t xml:space="preserve">the place </w:t>
      </w:r>
      <w:r w:rsidR="00294E0A" w:rsidRPr="00767D77">
        <w:t xml:space="preserve">where the “big family” gathers for meditation, breathwork exercises, </w:t>
      </w:r>
      <w:r w:rsidR="00294E0A" w:rsidRPr="00767D77">
        <w:lastRenderedPageBreak/>
        <w:t xml:space="preserve">and connection – all intimate and special moments for </w:t>
      </w:r>
      <w:r w:rsidR="0014241C">
        <w:t xml:space="preserve">its </w:t>
      </w:r>
      <w:r w:rsidR="00225FAC">
        <w:t>members</w:t>
      </w:r>
      <w:r w:rsidR="00294E0A" w:rsidRPr="00767D77">
        <w:t xml:space="preserve">. </w:t>
      </w:r>
      <w:proofErr w:type="spellStart"/>
      <w:r w:rsidR="00294E0A" w:rsidRPr="00767D77">
        <w:t>Oneka</w:t>
      </w:r>
      <w:proofErr w:type="spellEnd"/>
      <w:r w:rsidR="00294E0A" w:rsidRPr="00767D77">
        <w:t xml:space="preserve"> shares some of these experiences on social media to include customers in the intimate experience and show them the origin of </w:t>
      </w:r>
      <w:r w:rsidR="00265F2F">
        <w:t>its</w:t>
      </w:r>
      <w:r w:rsidR="00265F2F" w:rsidRPr="00767D77">
        <w:t xml:space="preserve"> </w:t>
      </w:r>
      <w:r w:rsidR="00294E0A" w:rsidRPr="00767D77">
        <w:t xml:space="preserve">products with transparency and authenticity. </w:t>
      </w:r>
    </w:p>
    <w:p w14:paraId="010AC572" w14:textId="47F25258" w:rsidR="00294E0A" w:rsidRPr="00767D77" w:rsidRDefault="002618B4" w:rsidP="00453FC9">
      <w:pPr>
        <w:spacing w:line="480" w:lineRule="auto"/>
        <w:ind w:firstLine="567"/>
      </w:pPr>
      <w:r>
        <w:t>Consistent with</w:t>
      </w:r>
      <w:r w:rsidRPr="00767D77">
        <w:t xml:space="preserve"> </w:t>
      </w:r>
      <w:r w:rsidR="00294E0A" w:rsidRPr="00767D77">
        <w:t xml:space="preserve">a </w:t>
      </w:r>
      <w:r w:rsidR="00397ACD">
        <w:t>sustain-centric</w:t>
      </w:r>
      <w:r w:rsidR="00294E0A" w:rsidRPr="00767D77">
        <w:t xml:space="preserve"> </w:t>
      </w:r>
      <w:r w:rsidR="00225FAC">
        <w:t xml:space="preserve">marketing </w:t>
      </w:r>
      <w:r w:rsidR="00294E0A" w:rsidRPr="00767D77">
        <w:t xml:space="preserve">perspective on place, </w:t>
      </w:r>
      <w:proofErr w:type="spellStart"/>
      <w:r w:rsidR="00294E0A" w:rsidRPr="00767D77">
        <w:t>Oneka</w:t>
      </w:r>
      <w:proofErr w:type="spellEnd"/>
      <w:r w:rsidR="00294E0A" w:rsidRPr="00767D77">
        <w:t xml:space="preserve"> is mindful in its planning and considers that everything is interconnected in time and space. </w:t>
      </w:r>
      <w:r w:rsidR="00397ACD">
        <w:t xml:space="preserve">For </w:t>
      </w:r>
      <w:proofErr w:type="spellStart"/>
      <w:r w:rsidR="00397ACD" w:rsidRPr="00767D77">
        <w:t>Choinière</w:t>
      </w:r>
      <w:proofErr w:type="spellEnd"/>
      <w:r w:rsidR="00397ACD">
        <w:t xml:space="preserve">, </w:t>
      </w:r>
      <w:proofErr w:type="spellStart"/>
      <w:r w:rsidR="0014241C">
        <w:t>Oneka</w:t>
      </w:r>
      <w:proofErr w:type="spellEnd"/>
      <w:r w:rsidR="0014241C">
        <w:t xml:space="preserve"> </w:t>
      </w:r>
      <w:r w:rsidR="00397ACD">
        <w:t>is a “place” where benevolence</w:t>
      </w:r>
      <w:r w:rsidR="00397ACD" w:rsidRPr="00767D77">
        <w:t xml:space="preserve"> </w:t>
      </w:r>
      <w:r w:rsidR="00397ACD">
        <w:t xml:space="preserve">reigns. </w:t>
      </w:r>
      <w:r w:rsidR="00294E0A" w:rsidRPr="00767D77">
        <w:t xml:space="preserve">When asked what he hopes </w:t>
      </w:r>
      <w:proofErr w:type="spellStart"/>
      <w:r w:rsidR="00294E0A" w:rsidRPr="00767D77">
        <w:t>Oneka</w:t>
      </w:r>
      <w:proofErr w:type="spellEnd"/>
      <w:r w:rsidR="00294E0A" w:rsidRPr="00767D77">
        <w:t xml:space="preserve"> inspires others to do, </w:t>
      </w:r>
      <w:proofErr w:type="spellStart"/>
      <w:r w:rsidR="00294E0A" w:rsidRPr="00767D77">
        <w:t>Choinière</w:t>
      </w:r>
      <w:proofErr w:type="spellEnd"/>
      <w:r w:rsidR="00294E0A" w:rsidRPr="00767D77">
        <w:t xml:space="preserve"> </w:t>
      </w:r>
      <w:r w:rsidR="00225FAC">
        <w:t>stated</w:t>
      </w:r>
      <w:r w:rsidR="00294E0A" w:rsidRPr="00767D77">
        <w:t>:</w:t>
      </w:r>
    </w:p>
    <w:p w14:paraId="15454FB4" w14:textId="19AB0C15" w:rsidR="00294E0A" w:rsidRPr="00767D77" w:rsidRDefault="00294E0A" w:rsidP="00453FC9">
      <w:pPr>
        <w:spacing w:line="480" w:lineRule="auto"/>
        <w:ind w:left="567"/>
      </w:pPr>
      <w:r w:rsidRPr="00767D77">
        <w:t>“Inspire people to live with more harmony</w:t>
      </w:r>
      <w:r w:rsidR="00397ACD">
        <w:t>,</w:t>
      </w:r>
      <w:r w:rsidRPr="00767D77">
        <w:t xml:space="preserve"> and more authenticity</w:t>
      </w:r>
      <w:r w:rsidR="00397ACD">
        <w:t>,</w:t>
      </w:r>
      <w:r w:rsidRPr="00767D77">
        <w:t xml:space="preserve"> and more wholesomeness</w:t>
      </w:r>
      <w:r w:rsidR="00397ACD">
        <w:t>,</w:t>
      </w:r>
      <w:r w:rsidRPr="00767D77">
        <w:t xml:space="preserve"> and more courage</w:t>
      </w:r>
      <w:r w:rsidR="0014241C">
        <w:t>. A</w:t>
      </w:r>
      <w:r w:rsidRPr="00767D77">
        <w:t>nd to allow love to be a part of business</w:t>
      </w:r>
      <w:r w:rsidR="002D0B0C">
        <w:t>,</w:t>
      </w:r>
      <w:r w:rsidRPr="00767D77">
        <w:t xml:space="preserve"> because there is way too much fear. It brings collaboration</w:t>
      </w:r>
      <w:r w:rsidR="00397ACD">
        <w:t>. W</w:t>
      </w:r>
      <w:r w:rsidRPr="00767D77">
        <w:t>e</w:t>
      </w:r>
      <w:r w:rsidR="00397ACD">
        <w:t>’</w:t>
      </w:r>
      <w:r w:rsidRPr="00767D77">
        <w:t>re in a world where there has to be a shift of many things</w:t>
      </w:r>
      <w:r w:rsidR="00397ACD">
        <w:t>,</w:t>
      </w:r>
      <w:r w:rsidRPr="00767D77">
        <w:t xml:space="preserve"> and I think that in our imperfect way we are trying to be examples of benevolence and love and action</w:t>
      </w:r>
      <w:r w:rsidR="005C0AC3">
        <w:t xml:space="preserve">—I </w:t>
      </w:r>
      <w:r w:rsidRPr="00767D77">
        <w:t>repeat</w:t>
      </w:r>
      <w:r w:rsidR="005C0AC3">
        <w:t>—</w:t>
      </w:r>
      <w:r w:rsidRPr="00767D77">
        <w:t>in our highly imperfect way.”</w:t>
      </w:r>
    </w:p>
    <w:p w14:paraId="1F0F6317" w14:textId="247A260D" w:rsidR="00294E0A" w:rsidRPr="00767D77" w:rsidRDefault="00294E0A" w:rsidP="00453FC9">
      <w:pPr>
        <w:spacing w:line="480" w:lineRule="auto"/>
        <w:ind w:firstLine="567"/>
      </w:pPr>
      <w:r w:rsidRPr="00767D77">
        <w:t xml:space="preserve">Looking at its distribution channel, </w:t>
      </w:r>
      <w:proofErr w:type="spellStart"/>
      <w:r w:rsidRPr="00767D77">
        <w:t>Oneka</w:t>
      </w:r>
      <w:proofErr w:type="spellEnd"/>
      <w:r w:rsidRPr="00767D77">
        <w:t xml:space="preserve"> sells its products through its website and </w:t>
      </w:r>
      <w:r w:rsidR="00397ACD">
        <w:t>via</w:t>
      </w:r>
      <w:r w:rsidRPr="00767D77">
        <w:t xml:space="preserve"> “refill” retailers primarily across Canada. </w:t>
      </w:r>
      <w:r w:rsidR="00C007F1">
        <w:t>I</w:t>
      </w:r>
      <w:r w:rsidR="00C007F1" w:rsidRPr="00767D77">
        <w:t>n order to stimulate the regional economies</w:t>
      </w:r>
      <w:r w:rsidR="00C007F1">
        <w:t>, t</w:t>
      </w:r>
      <w:r w:rsidRPr="00767D77">
        <w:t xml:space="preserve">hese retailers are purposefully </w:t>
      </w:r>
      <w:r w:rsidR="00C007F1">
        <w:t xml:space="preserve">chosen because they are </w:t>
      </w:r>
      <w:r w:rsidRPr="00767D77">
        <w:t xml:space="preserve">small and local. From </w:t>
      </w:r>
      <w:r w:rsidR="00C007F1">
        <w:t xml:space="preserve">a </w:t>
      </w:r>
      <w:r w:rsidR="00397ACD">
        <w:t>profit-centric</w:t>
      </w:r>
      <w:r w:rsidRPr="00767D77">
        <w:t xml:space="preserve"> perspective, the focus of choosing where to sell products would be based primarily on customer convenience, efficiency, and cost.</w:t>
      </w:r>
      <w:r w:rsidR="00397ACD">
        <w:t xml:space="preserve"> These are secondary at </w:t>
      </w:r>
      <w:proofErr w:type="spellStart"/>
      <w:r w:rsidR="00397ACD">
        <w:t>Oneka</w:t>
      </w:r>
      <w:proofErr w:type="spellEnd"/>
      <w:r w:rsidR="00397ACD">
        <w:t xml:space="preserve">, which </w:t>
      </w:r>
      <w:r w:rsidRPr="00767D77">
        <w:t>gather</w:t>
      </w:r>
      <w:r w:rsidR="00397ACD">
        <w:t>s</w:t>
      </w:r>
      <w:r w:rsidRPr="00767D77">
        <w:t xml:space="preserve"> extensive </w:t>
      </w:r>
      <w:r w:rsidR="00861D1C">
        <w:t xml:space="preserve">information via meeting with </w:t>
      </w:r>
      <w:r w:rsidR="0014241C">
        <w:t xml:space="preserve">prospective retailers (and suppliers) </w:t>
      </w:r>
      <w:r w:rsidR="00861D1C">
        <w:t xml:space="preserve">prior to entering into relationships with </w:t>
      </w:r>
      <w:r w:rsidR="0014241C">
        <w:t>them</w:t>
      </w:r>
      <w:r w:rsidR="00861D1C">
        <w:t>.</w:t>
      </w:r>
    </w:p>
    <w:p w14:paraId="76DCBD9F" w14:textId="6D1A44C8" w:rsidR="00294E0A" w:rsidRDefault="00294E0A" w:rsidP="00453FC9">
      <w:pPr>
        <w:spacing w:line="480" w:lineRule="auto"/>
        <w:ind w:left="567"/>
      </w:pPr>
      <w:r w:rsidRPr="00767D77">
        <w:t>“We dance for a long time before we kiss. It’s easy to put a show on</w:t>
      </w:r>
      <w:r w:rsidR="00861D1C">
        <w:t>,</w:t>
      </w:r>
      <w:r w:rsidRPr="00767D77">
        <w:t xml:space="preserve"> but over</w:t>
      </w:r>
      <w:r w:rsidR="00861D1C">
        <w:t xml:space="preserve"> </w:t>
      </w:r>
      <w:r w:rsidRPr="00767D77">
        <w:t xml:space="preserve">time you see how they really are </w:t>
      </w:r>
      <w:r w:rsidR="00C007F1">
        <w:t xml:space="preserve">… </w:t>
      </w:r>
      <w:r w:rsidRPr="00767D77">
        <w:t>The relationship is very important to us. We don’t work with people we don’t like</w:t>
      </w:r>
      <w:r w:rsidR="005C0AC3">
        <w:t>,</w:t>
      </w:r>
      <w:r w:rsidRPr="00767D77">
        <w:t xml:space="preserve"> or we don’t feel good</w:t>
      </w:r>
      <w:r w:rsidR="00FF34E6">
        <w:t xml:space="preserve"> [about]</w:t>
      </w:r>
      <w:r w:rsidRPr="00767D77">
        <w:t xml:space="preserve">. We believe business is about relationships, not transactions. When relationships are strong, transactions are just the consequence. </w:t>
      </w:r>
      <w:r w:rsidR="00AB5150">
        <w:t>W</w:t>
      </w:r>
      <w:r w:rsidRPr="00767D77">
        <w:t xml:space="preserve">e </w:t>
      </w:r>
      <w:r w:rsidRPr="00767D77">
        <w:lastRenderedPageBreak/>
        <w:t>are deeply caring people so we want to be working with people who care also.”</w:t>
      </w:r>
      <w:r w:rsidR="0014241C">
        <w:t xml:space="preserve"> (</w:t>
      </w:r>
      <w:r w:rsidR="0014241C" w:rsidRPr="00767D77">
        <w:t xml:space="preserve">Philippe </w:t>
      </w:r>
      <w:proofErr w:type="spellStart"/>
      <w:r w:rsidR="0014241C" w:rsidRPr="00767D77">
        <w:t>Choinière</w:t>
      </w:r>
      <w:proofErr w:type="spellEnd"/>
      <w:r w:rsidR="0014241C">
        <w:t>)</w:t>
      </w:r>
    </w:p>
    <w:p w14:paraId="0D6381E0" w14:textId="77D84BFE" w:rsidR="00294E0A" w:rsidRPr="00767D77" w:rsidRDefault="00294E0A" w:rsidP="000366D3">
      <w:pPr>
        <w:spacing w:line="480" w:lineRule="auto"/>
      </w:pPr>
      <w:proofErr w:type="spellStart"/>
      <w:r w:rsidRPr="00767D77">
        <w:t>Oneka</w:t>
      </w:r>
      <w:proofErr w:type="spellEnd"/>
      <w:r w:rsidRPr="00767D77">
        <w:t xml:space="preserve"> values transparency and a relationship-based approach</w:t>
      </w:r>
      <w:r w:rsidR="00F545B3">
        <w:t>, and it</w:t>
      </w:r>
      <w:r w:rsidRPr="00767D77">
        <w:t xml:space="preserve"> systematically ensures that </w:t>
      </w:r>
      <w:r w:rsidR="00F545B3">
        <w:t>its</w:t>
      </w:r>
      <w:r w:rsidR="00F545B3" w:rsidRPr="00767D77">
        <w:t xml:space="preserve"> </w:t>
      </w:r>
      <w:r w:rsidRPr="00767D77">
        <w:t>retailers and suppliers treat their workers fairly, and that their retailers</w:t>
      </w:r>
      <w:r w:rsidR="00F545B3">
        <w:t>’</w:t>
      </w:r>
      <w:r w:rsidRPr="00767D77">
        <w:t xml:space="preserve"> social and ecological values match those of </w:t>
      </w:r>
      <w:proofErr w:type="spellStart"/>
      <w:r w:rsidRPr="00767D77">
        <w:t>Oneka</w:t>
      </w:r>
      <w:proofErr w:type="spellEnd"/>
      <w:r w:rsidRPr="00767D77">
        <w:t>.</w:t>
      </w:r>
    </w:p>
    <w:p w14:paraId="2BFCBFFE" w14:textId="2586A592" w:rsidR="008962EB" w:rsidRPr="001002E0" w:rsidRDefault="00861D1C" w:rsidP="00453FC9">
      <w:pPr>
        <w:spacing w:line="480" w:lineRule="auto"/>
        <w:rPr>
          <w:b/>
          <w:bCs/>
          <w:color w:val="000000"/>
        </w:rPr>
      </w:pPr>
      <w:r w:rsidRPr="001002E0">
        <w:rPr>
          <w:b/>
          <w:bCs/>
          <w:color w:val="000000"/>
        </w:rPr>
        <w:t>Promotion</w:t>
      </w:r>
    </w:p>
    <w:p w14:paraId="3EC27AF5" w14:textId="28D08023" w:rsidR="003D6E44" w:rsidRDefault="00861D1C" w:rsidP="00343FE4">
      <w:pPr>
        <w:spacing w:line="480" w:lineRule="auto"/>
        <w:ind w:firstLine="567"/>
      </w:pPr>
      <w:r>
        <w:rPr>
          <w:color w:val="000000"/>
        </w:rPr>
        <w:t>As with the first three Ps, a sustain-centric marketing understanding of promotion goes beyond a tradition</w:t>
      </w:r>
      <w:r w:rsidR="00225FAC">
        <w:rPr>
          <w:color w:val="000000"/>
        </w:rPr>
        <w:t>al</w:t>
      </w:r>
      <w:r>
        <w:rPr>
          <w:color w:val="000000"/>
        </w:rPr>
        <w:t xml:space="preserve"> </w:t>
      </w:r>
      <w:r w:rsidR="00C007F1">
        <w:rPr>
          <w:color w:val="000000"/>
        </w:rPr>
        <w:t xml:space="preserve">profit-centric </w:t>
      </w:r>
      <w:r w:rsidR="003D6E44">
        <w:rPr>
          <w:color w:val="000000"/>
        </w:rPr>
        <w:t xml:space="preserve">understanding of promotion as </w:t>
      </w:r>
      <w:r w:rsidR="008E0DB2" w:rsidRPr="00767D77">
        <w:t xml:space="preserve">sending clear, consistent, and compelling messages </w:t>
      </w:r>
      <w:r w:rsidR="005A03B3">
        <w:t xml:space="preserve">using </w:t>
      </w:r>
      <w:r w:rsidR="008E0DB2" w:rsidRPr="00767D77">
        <w:t xml:space="preserve">various media </w:t>
      </w:r>
      <w:r w:rsidR="005A03B3">
        <w:t xml:space="preserve">in order </w:t>
      </w:r>
      <w:r w:rsidR="008E0DB2" w:rsidRPr="00767D77">
        <w:t xml:space="preserve">to </w:t>
      </w:r>
      <w:r w:rsidR="005A03B3">
        <w:t xml:space="preserve">persuade, </w:t>
      </w:r>
      <w:r w:rsidR="008E0DB2" w:rsidRPr="00767D77">
        <w:t xml:space="preserve">create awareness, </w:t>
      </w:r>
      <w:r w:rsidR="005A03B3">
        <w:t>educate</w:t>
      </w:r>
      <w:r w:rsidR="008E0DB2" w:rsidRPr="00767D77">
        <w:t>, motivate, reward</w:t>
      </w:r>
      <w:r w:rsidR="005A03B3">
        <w:t>, remind</w:t>
      </w:r>
      <w:r w:rsidR="008E0DB2" w:rsidRPr="00767D77">
        <w:t xml:space="preserve"> and connect with consumers</w:t>
      </w:r>
      <w:r w:rsidR="00B25AC1">
        <w:t xml:space="preserve"> (Dyck &amp; Manchanda, 2021)</w:t>
      </w:r>
      <w:r w:rsidR="008E0DB2" w:rsidRPr="00767D77">
        <w:t xml:space="preserve">. </w:t>
      </w:r>
      <w:proofErr w:type="spellStart"/>
      <w:r w:rsidR="008E0DB2" w:rsidRPr="00767D77">
        <w:t>Eadha</w:t>
      </w:r>
      <w:proofErr w:type="spellEnd"/>
      <w:r w:rsidR="008E0DB2" w:rsidRPr="00767D77">
        <w:t xml:space="preserve"> </w:t>
      </w:r>
      <w:r w:rsidR="00D52E05">
        <w:t xml:space="preserve">may appear to follow a traditional approach because it </w:t>
      </w:r>
      <w:r w:rsidR="008E0DB2" w:rsidRPr="00767D77">
        <w:t>regularly posts o</w:t>
      </w:r>
      <w:r w:rsidR="009746CC" w:rsidRPr="00767D77">
        <w:t>n</w:t>
      </w:r>
      <w:r w:rsidR="008E0DB2" w:rsidRPr="00767D77">
        <w:t xml:space="preserve"> several social media platfo</w:t>
      </w:r>
      <w:r w:rsidR="009746CC" w:rsidRPr="00767D77">
        <w:t>r</w:t>
      </w:r>
      <w:r w:rsidR="008E0DB2" w:rsidRPr="00767D77">
        <w:t xml:space="preserve">ms and has a substantial following, </w:t>
      </w:r>
      <w:r w:rsidR="009746CC" w:rsidRPr="00767D77">
        <w:t xml:space="preserve">both </w:t>
      </w:r>
      <w:r w:rsidR="00D52E05">
        <w:t>characteristics</w:t>
      </w:r>
      <w:r w:rsidR="00D52E05" w:rsidRPr="00767D77">
        <w:t xml:space="preserve"> </w:t>
      </w:r>
      <w:r w:rsidR="008E0DB2" w:rsidRPr="00767D77">
        <w:t xml:space="preserve">of an effective promotion strategy that prompts customers to think about </w:t>
      </w:r>
      <w:proofErr w:type="spellStart"/>
      <w:r w:rsidR="008E0DB2" w:rsidRPr="00767D77">
        <w:t>Eadha</w:t>
      </w:r>
      <w:proofErr w:type="spellEnd"/>
      <w:r w:rsidR="008E0DB2" w:rsidRPr="00767D77">
        <w:t xml:space="preserve"> several times a week. However, from a </w:t>
      </w:r>
      <w:r w:rsidR="003D6E44">
        <w:t>profit-centric</w:t>
      </w:r>
      <w:r w:rsidR="003D6E44" w:rsidRPr="00767D77">
        <w:t xml:space="preserve"> </w:t>
      </w:r>
      <w:r w:rsidR="009746CC" w:rsidRPr="00767D77">
        <w:t>lens</w:t>
      </w:r>
      <w:r w:rsidR="008E0DB2" w:rsidRPr="00767D77">
        <w:t xml:space="preserve">, </w:t>
      </w:r>
      <w:proofErr w:type="spellStart"/>
      <w:r w:rsidR="008E0DB2" w:rsidRPr="00767D77">
        <w:t>Eadha</w:t>
      </w:r>
      <w:proofErr w:type="spellEnd"/>
      <w:r w:rsidR="008E0DB2" w:rsidRPr="00767D77">
        <w:t xml:space="preserve"> should place greater focus on its products; instead, many of the posts are related to the values of staff and their politics. </w:t>
      </w:r>
      <w:r w:rsidR="003D6E44">
        <w:t xml:space="preserve">Similarly, the “About” section of </w:t>
      </w:r>
      <w:proofErr w:type="spellStart"/>
      <w:r w:rsidR="003D6E44">
        <w:t>Eadha’s</w:t>
      </w:r>
      <w:proofErr w:type="spellEnd"/>
      <w:r w:rsidR="003D6E44">
        <w:t xml:space="preserve"> web-page has </w:t>
      </w:r>
      <w:r w:rsidR="00D52E05">
        <w:t xml:space="preserve">only </w:t>
      </w:r>
      <w:r w:rsidR="003D6E44">
        <w:t xml:space="preserve">four words describing itself as a bakery, </w:t>
      </w:r>
      <w:r w:rsidR="00225FAC">
        <w:t xml:space="preserve">but </w:t>
      </w:r>
      <w:r w:rsidR="003D6E44">
        <w:t>it has two paragraphs about how it promotes being a safe and welcoming place for marginalized people</w:t>
      </w:r>
      <w:r w:rsidR="00FA3CC7">
        <w:t>.</w:t>
      </w:r>
      <w:r w:rsidR="003D6E44">
        <w:t xml:space="preserve"> </w:t>
      </w:r>
    </w:p>
    <w:p w14:paraId="03F7AF79" w14:textId="45EF619E" w:rsidR="00BC5D25" w:rsidRDefault="008E0DB2" w:rsidP="00343FE4">
      <w:pPr>
        <w:pStyle w:val="NormalWeb"/>
        <w:spacing w:before="0" w:beforeAutospacing="0" w:after="0" w:afterAutospacing="0" w:line="480" w:lineRule="auto"/>
        <w:ind w:firstLine="567"/>
      </w:pPr>
      <w:proofErr w:type="spellStart"/>
      <w:r w:rsidRPr="00767D77">
        <w:rPr>
          <w:color w:val="000000"/>
        </w:rPr>
        <w:t>Eadha</w:t>
      </w:r>
      <w:proofErr w:type="spellEnd"/>
      <w:r w:rsidRPr="00767D77">
        <w:rPr>
          <w:color w:val="000000"/>
        </w:rPr>
        <w:t xml:space="preserve"> makes it clear to </w:t>
      </w:r>
      <w:r w:rsidR="00343FE4">
        <w:rPr>
          <w:color w:val="000000"/>
        </w:rPr>
        <w:t>its</w:t>
      </w:r>
      <w:r w:rsidR="00343FE4" w:rsidRPr="00767D77">
        <w:rPr>
          <w:color w:val="000000"/>
        </w:rPr>
        <w:t xml:space="preserve"> </w:t>
      </w:r>
      <w:r w:rsidRPr="00767D77">
        <w:rPr>
          <w:color w:val="000000"/>
        </w:rPr>
        <w:t xml:space="preserve">customers that by supporting </w:t>
      </w:r>
      <w:r w:rsidR="008B2367">
        <w:rPr>
          <w:color w:val="000000"/>
        </w:rPr>
        <w:t>the bakery</w:t>
      </w:r>
      <w:r w:rsidR="008B2367" w:rsidRPr="00767D77">
        <w:rPr>
          <w:color w:val="000000"/>
        </w:rPr>
        <w:t xml:space="preserve"> </w:t>
      </w:r>
      <w:r w:rsidRPr="00767D77">
        <w:rPr>
          <w:color w:val="000000"/>
        </w:rPr>
        <w:t>they are supporting</w:t>
      </w:r>
      <w:r w:rsidR="001405A2">
        <w:rPr>
          <w:color w:val="000000"/>
        </w:rPr>
        <w:t xml:space="preserve"> </w:t>
      </w:r>
      <w:r w:rsidRPr="00767D77">
        <w:rPr>
          <w:color w:val="000000"/>
        </w:rPr>
        <w:t xml:space="preserve">marginalized </w:t>
      </w:r>
      <w:r w:rsidR="009746CC" w:rsidRPr="00767D77">
        <w:rPr>
          <w:color w:val="000000"/>
        </w:rPr>
        <w:t>groups</w:t>
      </w:r>
      <w:r w:rsidRPr="00767D77">
        <w:rPr>
          <w:color w:val="000000"/>
        </w:rPr>
        <w:t xml:space="preserve">. </w:t>
      </w:r>
      <w:r w:rsidR="003D6E44">
        <w:rPr>
          <w:color w:val="000000"/>
        </w:rPr>
        <w:t xml:space="preserve">From a profit-centric </w:t>
      </w:r>
      <w:r w:rsidR="00DD74F3">
        <w:rPr>
          <w:color w:val="000000"/>
        </w:rPr>
        <w:t>pers</w:t>
      </w:r>
      <w:r w:rsidR="003D6E44">
        <w:rPr>
          <w:color w:val="000000"/>
        </w:rPr>
        <w:t xml:space="preserve">pective, this </w:t>
      </w:r>
      <w:r w:rsidR="00C007F1">
        <w:rPr>
          <w:color w:val="000000"/>
        </w:rPr>
        <w:t>might</w:t>
      </w:r>
      <w:r w:rsidRPr="00767D77">
        <w:rPr>
          <w:color w:val="000000"/>
        </w:rPr>
        <w:t xml:space="preserve"> be seen as a competitive advantage </w:t>
      </w:r>
      <w:r w:rsidR="003D6E44">
        <w:rPr>
          <w:color w:val="000000"/>
        </w:rPr>
        <w:t xml:space="preserve">for </w:t>
      </w:r>
      <w:proofErr w:type="spellStart"/>
      <w:r w:rsidR="003D6E44">
        <w:rPr>
          <w:color w:val="000000"/>
        </w:rPr>
        <w:t>Eadha’s</w:t>
      </w:r>
      <w:proofErr w:type="spellEnd"/>
      <w:r w:rsidR="003D6E44">
        <w:rPr>
          <w:color w:val="000000"/>
        </w:rPr>
        <w:t xml:space="preserve"> target market.</w:t>
      </w:r>
      <w:r w:rsidRPr="00767D77">
        <w:rPr>
          <w:color w:val="000000"/>
        </w:rPr>
        <w:t xml:space="preserve"> </w:t>
      </w:r>
      <w:r w:rsidR="00CF1F8E" w:rsidRPr="00767D77">
        <w:rPr>
          <w:color w:val="000000"/>
        </w:rPr>
        <w:t xml:space="preserve">However, </w:t>
      </w:r>
      <w:proofErr w:type="spellStart"/>
      <w:r w:rsidRPr="00767D77">
        <w:rPr>
          <w:color w:val="000000"/>
        </w:rPr>
        <w:t>Eadha</w:t>
      </w:r>
      <w:proofErr w:type="spellEnd"/>
      <w:r w:rsidRPr="00767D77">
        <w:rPr>
          <w:color w:val="000000"/>
        </w:rPr>
        <w:t xml:space="preserve"> does not advocate for these issues in order to gain business or enhance </w:t>
      </w:r>
      <w:r w:rsidR="00343FE4">
        <w:rPr>
          <w:color w:val="000000"/>
        </w:rPr>
        <w:t>its</w:t>
      </w:r>
      <w:r w:rsidR="00343FE4" w:rsidRPr="00767D77">
        <w:rPr>
          <w:color w:val="000000"/>
        </w:rPr>
        <w:t xml:space="preserve"> </w:t>
      </w:r>
      <w:r w:rsidRPr="00767D77">
        <w:rPr>
          <w:color w:val="000000"/>
        </w:rPr>
        <w:t>reputation to enhance profit</w:t>
      </w:r>
      <w:r w:rsidR="00D52E05">
        <w:rPr>
          <w:color w:val="000000"/>
        </w:rPr>
        <w:t>. R</w:t>
      </w:r>
      <w:r w:rsidR="009746CC" w:rsidRPr="00767D77">
        <w:rPr>
          <w:color w:val="000000"/>
        </w:rPr>
        <w:t xml:space="preserve">ather, </w:t>
      </w:r>
      <w:proofErr w:type="spellStart"/>
      <w:r w:rsidR="009746CC" w:rsidRPr="00767D77">
        <w:rPr>
          <w:color w:val="000000"/>
        </w:rPr>
        <w:t>Eadha</w:t>
      </w:r>
      <w:proofErr w:type="spellEnd"/>
      <w:r w:rsidRPr="00767D77">
        <w:rPr>
          <w:color w:val="000000"/>
        </w:rPr>
        <w:t xml:space="preserve"> use</w:t>
      </w:r>
      <w:r w:rsidR="009746CC" w:rsidRPr="00767D77">
        <w:rPr>
          <w:color w:val="000000"/>
        </w:rPr>
        <w:t>s</w:t>
      </w:r>
      <w:r w:rsidRPr="00767D77">
        <w:rPr>
          <w:color w:val="000000"/>
        </w:rPr>
        <w:t xml:space="preserve"> </w:t>
      </w:r>
      <w:r w:rsidR="009746CC" w:rsidRPr="00767D77">
        <w:rPr>
          <w:color w:val="000000"/>
        </w:rPr>
        <w:t>its</w:t>
      </w:r>
      <w:r w:rsidRPr="00767D77">
        <w:rPr>
          <w:color w:val="000000"/>
        </w:rPr>
        <w:t xml:space="preserve"> business platform to advocate for issues that may otherwise go ignored. In regard to </w:t>
      </w:r>
      <w:proofErr w:type="spellStart"/>
      <w:r w:rsidRPr="00767D77">
        <w:rPr>
          <w:color w:val="000000"/>
        </w:rPr>
        <w:t>Eadha’s</w:t>
      </w:r>
      <w:proofErr w:type="spellEnd"/>
      <w:r w:rsidRPr="00767D77">
        <w:rPr>
          <w:color w:val="000000"/>
        </w:rPr>
        <w:t xml:space="preserve"> explicit political views </w:t>
      </w:r>
      <w:r w:rsidR="009746CC" w:rsidRPr="00767D77">
        <w:rPr>
          <w:color w:val="000000"/>
        </w:rPr>
        <w:t>Wiens notes:</w:t>
      </w:r>
      <w:r w:rsidRPr="00767D77">
        <w:rPr>
          <w:color w:val="000000"/>
        </w:rPr>
        <w:t xml:space="preserve"> “</w:t>
      </w:r>
      <w:r w:rsidRPr="00767D77">
        <w:t xml:space="preserve">Every now and then we lose a customer because we say something </w:t>
      </w:r>
      <w:r w:rsidRPr="00767D77">
        <w:lastRenderedPageBreak/>
        <w:t xml:space="preserve">that they don’t like. But that’s how it goes.” </w:t>
      </w:r>
      <w:proofErr w:type="spellStart"/>
      <w:r w:rsidRPr="00767D77">
        <w:rPr>
          <w:color w:val="000000"/>
        </w:rPr>
        <w:t>Eadha</w:t>
      </w:r>
      <w:proofErr w:type="spellEnd"/>
      <w:r w:rsidRPr="00767D77">
        <w:rPr>
          <w:color w:val="000000"/>
        </w:rPr>
        <w:t xml:space="preserve"> advocat</w:t>
      </w:r>
      <w:r w:rsidR="00225FAC">
        <w:rPr>
          <w:color w:val="000000"/>
        </w:rPr>
        <w:t>es</w:t>
      </w:r>
      <w:r w:rsidRPr="00767D77">
        <w:rPr>
          <w:color w:val="000000"/>
        </w:rPr>
        <w:t xml:space="preserve"> for systemic change </w:t>
      </w:r>
      <w:r w:rsidR="003D6E44">
        <w:rPr>
          <w:color w:val="000000"/>
        </w:rPr>
        <w:t>even if it does not benefit its financial</w:t>
      </w:r>
      <w:r w:rsidRPr="00767D77">
        <w:rPr>
          <w:color w:val="000000"/>
        </w:rPr>
        <w:t xml:space="preserve"> </w:t>
      </w:r>
      <w:r w:rsidRPr="00DD74F3">
        <w:rPr>
          <w:color w:val="000000"/>
        </w:rPr>
        <w:t>bottom line</w:t>
      </w:r>
      <w:r w:rsidR="00F545B3">
        <w:rPr>
          <w:color w:val="000000"/>
        </w:rPr>
        <w:t xml:space="preserve">; </w:t>
      </w:r>
      <w:r w:rsidR="00CA61DF">
        <w:rPr>
          <w:color w:val="000000"/>
        </w:rPr>
        <w:t>this</w:t>
      </w:r>
      <w:r w:rsidR="008444B3">
        <w:rPr>
          <w:color w:val="000000"/>
        </w:rPr>
        <w:t xml:space="preserve"> i</w:t>
      </w:r>
      <w:r w:rsidR="00F545B3">
        <w:rPr>
          <w:color w:val="000000"/>
        </w:rPr>
        <w:t>s</w:t>
      </w:r>
      <w:r w:rsidR="009746CC" w:rsidRPr="00DD74F3">
        <w:rPr>
          <w:color w:val="000000"/>
        </w:rPr>
        <w:t xml:space="preserve"> </w:t>
      </w:r>
      <w:r w:rsidR="00F545B3">
        <w:rPr>
          <w:color w:val="000000"/>
        </w:rPr>
        <w:t xml:space="preserve">an </w:t>
      </w:r>
      <w:r w:rsidR="009746CC" w:rsidRPr="00DD74F3">
        <w:rPr>
          <w:color w:val="000000"/>
        </w:rPr>
        <w:t xml:space="preserve">approach </w:t>
      </w:r>
      <w:r w:rsidR="006618F3">
        <w:rPr>
          <w:color w:val="000000"/>
        </w:rPr>
        <w:t xml:space="preserve">that </w:t>
      </w:r>
      <w:r w:rsidRPr="00DD74F3">
        <w:rPr>
          <w:color w:val="000000"/>
        </w:rPr>
        <w:t xml:space="preserve">does not fit </w:t>
      </w:r>
      <w:r w:rsidR="009746CC" w:rsidRPr="00DD74F3">
        <w:rPr>
          <w:color w:val="000000"/>
        </w:rPr>
        <w:t>with</w:t>
      </w:r>
      <w:r w:rsidR="005322CC">
        <w:rPr>
          <w:color w:val="000000"/>
        </w:rPr>
        <w:t>,</w:t>
      </w:r>
      <w:r w:rsidR="009746CC" w:rsidRPr="00DD74F3">
        <w:rPr>
          <w:color w:val="000000"/>
        </w:rPr>
        <w:t xml:space="preserve"> or seem realistic from</w:t>
      </w:r>
      <w:r w:rsidR="005322CC">
        <w:rPr>
          <w:color w:val="000000"/>
        </w:rPr>
        <w:t>,</w:t>
      </w:r>
      <w:r w:rsidR="009746CC" w:rsidRPr="00DD74F3">
        <w:rPr>
          <w:color w:val="000000"/>
        </w:rPr>
        <w:t xml:space="preserve"> a </w:t>
      </w:r>
      <w:r w:rsidR="00DD74F3">
        <w:rPr>
          <w:color w:val="000000"/>
        </w:rPr>
        <w:t>profit-centric</w:t>
      </w:r>
      <w:r w:rsidRPr="00DD74F3">
        <w:rPr>
          <w:color w:val="000000"/>
        </w:rPr>
        <w:t xml:space="preserve"> marketing </w:t>
      </w:r>
      <w:r w:rsidR="00D52E05">
        <w:rPr>
          <w:color w:val="000000"/>
        </w:rPr>
        <w:t>view</w:t>
      </w:r>
      <w:r w:rsidRPr="00DD74F3">
        <w:rPr>
          <w:color w:val="000000"/>
        </w:rPr>
        <w:t xml:space="preserve">. </w:t>
      </w:r>
      <w:r w:rsidR="00DD74F3" w:rsidRPr="00DD74F3">
        <w:rPr>
          <w:color w:val="000000"/>
        </w:rPr>
        <w:t xml:space="preserve">Whereas </w:t>
      </w:r>
      <w:r w:rsidR="003D6E44" w:rsidRPr="001002E0">
        <w:t>Greyston Bakery</w:t>
      </w:r>
      <w:r w:rsidR="005322CC">
        <w:t>’s</w:t>
      </w:r>
      <w:r w:rsidR="003D6E44" w:rsidRPr="001002E0">
        <w:t xml:space="preserve"> well-known motto</w:t>
      </w:r>
      <w:r w:rsidR="00DD74F3" w:rsidRPr="001002E0">
        <w:t xml:space="preserve"> is</w:t>
      </w:r>
      <w:r w:rsidR="003D6E44" w:rsidRPr="001002E0">
        <w:t>: “We don’t hire people to bake brownies, we bake brownies to hire people</w:t>
      </w:r>
      <w:r w:rsidR="00DD74F3" w:rsidRPr="001002E0">
        <w:t>,</w:t>
      </w:r>
      <w:r w:rsidR="003D6E44" w:rsidRPr="001002E0">
        <w:t xml:space="preserve">” </w:t>
      </w:r>
      <w:r w:rsidR="00DD74F3" w:rsidRPr="001002E0">
        <w:t>a</w:t>
      </w:r>
      <w:r w:rsidR="003D6E44" w:rsidRPr="001002E0">
        <w:t xml:space="preserve"> variation at </w:t>
      </w:r>
      <w:proofErr w:type="spellStart"/>
      <w:r w:rsidR="003D6E44" w:rsidRPr="001002E0">
        <w:t>Eadha</w:t>
      </w:r>
      <w:proofErr w:type="spellEnd"/>
      <w:r w:rsidR="003D6E44" w:rsidRPr="001002E0">
        <w:t xml:space="preserve"> might be: “We don’t </w:t>
      </w:r>
      <w:r w:rsidR="00DD74F3" w:rsidRPr="001002E0">
        <w:t>promote</w:t>
      </w:r>
      <w:r w:rsidR="003D6E44" w:rsidRPr="001002E0">
        <w:t xml:space="preserve"> social and ecological well-being to </w:t>
      </w:r>
      <w:r w:rsidR="005322CC">
        <w:t>sell</w:t>
      </w:r>
      <w:r w:rsidR="005322CC" w:rsidRPr="001002E0">
        <w:t xml:space="preserve"> </w:t>
      </w:r>
      <w:r w:rsidR="003D6E44" w:rsidRPr="001002E0">
        <w:t xml:space="preserve">bread, we </w:t>
      </w:r>
      <w:r w:rsidR="005322CC">
        <w:t>sell</w:t>
      </w:r>
      <w:r w:rsidR="003D6E44" w:rsidRPr="001002E0">
        <w:t xml:space="preserve"> bread to foster social and ecological well-being.” </w:t>
      </w:r>
    </w:p>
    <w:p w14:paraId="45E191D7" w14:textId="3B819AB5" w:rsidR="00445FC3" w:rsidRPr="00453FC9" w:rsidRDefault="005F7EBA" w:rsidP="00FA4378">
      <w:pPr>
        <w:spacing w:line="480" w:lineRule="auto"/>
      </w:pPr>
      <w:r>
        <w:tab/>
      </w:r>
      <w:r w:rsidR="00D52E05" w:rsidRPr="00453FC9">
        <w:t>A sustain-centric marketing perspective challenges unsustainable status quo practices, promotes alternatives that address negative socio-ecological externalities, and enables stakeholders to promote positive externalities among organizations. Consistent with this</w:t>
      </w:r>
      <w:r w:rsidR="00755E18" w:rsidRPr="00453FC9">
        <w:rPr>
          <w:color w:val="000000"/>
        </w:rPr>
        <w:t xml:space="preserve">, </w:t>
      </w:r>
      <w:proofErr w:type="spellStart"/>
      <w:r w:rsidR="00DD74F3" w:rsidRPr="00453FC9">
        <w:t>Eadha</w:t>
      </w:r>
      <w:proofErr w:type="spellEnd"/>
      <w:r w:rsidR="00DD74F3" w:rsidRPr="00453FC9">
        <w:t xml:space="preserve"> explicitly challenges capitalist, racist, anti-queer and colonial systems that are embedded within our society, even if </w:t>
      </w:r>
      <w:r w:rsidR="00265F2F">
        <w:t>this</w:t>
      </w:r>
      <w:r w:rsidR="00DD74F3" w:rsidRPr="00453FC9">
        <w:t xml:space="preserve"> means </w:t>
      </w:r>
      <w:r w:rsidR="00265F2F">
        <w:t>it</w:t>
      </w:r>
      <w:r w:rsidR="00265F2F" w:rsidRPr="00453FC9">
        <w:t xml:space="preserve"> </w:t>
      </w:r>
      <w:r w:rsidR="00DD74F3" w:rsidRPr="00453FC9">
        <w:t>lose</w:t>
      </w:r>
      <w:r w:rsidR="00265F2F">
        <w:t>s</w:t>
      </w:r>
      <w:r w:rsidR="00DD74F3" w:rsidRPr="00453FC9">
        <w:t xml:space="preserve"> some customers</w:t>
      </w:r>
      <w:r w:rsidR="00D52E05">
        <w:t xml:space="preserve">. </w:t>
      </w:r>
      <w:proofErr w:type="spellStart"/>
      <w:r w:rsidR="00D52E05" w:rsidRPr="00707C72">
        <w:t>Eadha</w:t>
      </w:r>
      <w:proofErr w:type="spellEnd"/>
      <w:r w:rsidR="00D52E05" w:rsidRPr="00707C72">
        <w:t xml:space="preserve"> </w:t>
      </w:r>
      <w:r w:rsidR="00DC3ECD" w:rsidRPr="00707C72">
        <w:t>facilitates</w:t>
      </w:r>
      <w:r w:rsidR="00D52E05" w:rsidRPr="00707C72">
        <w:t xml:space="preserve"> discussing and addressing such issues in the workplace</w:t>
      </w:r>
      <w:r w:rsidR="00DC3ECD" w:rsidRPr="00707C72">
        <w:t>.</w:t>
      </w:r>
      <w:r w:rsidR="00D52E05" w:rsidRPr="00707C72">
        <w:t xml:space="preserve"> </w:t>
      </w:r>
      <w:r w:rsidR="00DC3ECD" w:rsidRPr="00707C72">
        <w:t xml:space="preserve">In </w:t>
      </w:r>
      <w:proofErr w:type="gramStart"/>
      <w:r w:rsidR="00DC3ECD" w:rsidRPr="00707C72">
        <w:t>addition</w:t>
      </w:r>
      <w:proofErr w:type="gramEnd"/>
      <w:r w:rsidR="00DC3ECD" w:rsidRPr="00707C72">
        <w:t xml:space="preserve"> </w:t>
      </w:r>
      <w:r w:rsidR="00265F2F" w:rsidRPr="00707C72">
        <w:t xml:space="preserve">it </w:t>
      </w:r>
      <w:r w:rsidR="00B038E1" w:rsidRPr="00707C72">
        <w:t>promot</w:t>
      </w:r>
      <w:r w:rsidR="00DC3ECD" w:rsidRPr="00707C72">
        <w:t>e</w:t>
      </w:r>
      <w:r w:rsidR="00265F2F" w:rsidRPr="00707C72">
        <w:t>s</w:t>
      </w:r>
      <w:r w:rsidR="00B038E1" w:rsidRPr="00707C72">
        <w:t xml:space="preserve">, </w:t>
      </w:r>
      <w:r w:rsidR="00DC3ECD" w:rsidRPr="00707C72">
        <w:t>host</w:t>
      </w:r>
      <w:r w:rsidR="00265F2F" w:rsidRPr="00707C72">
        <w:t>s</w:t>
      </w:r>
      <w:r w:rsidR="00DC3ECD" w:rsidRPr="00707C72">
        <w:t xml:space="preserve"> and </w:t>
      </w:r>
      <w:r w:rsidR="00B038E1" w:rsidRPr="00707C72">
        <w:t>participat</w:t>
      </w:r>
      <w:r w:rsidR="00DC3ECD" w:rsidRPr="00707C72">
        <w:t>e</w:t>
      </w:r>
      <w:r w:rsidR="00265F2F" w:rsidRPr="00707C72">
        <w:t>s</w:t>
      </w:r>
      <w:r w:rsidR="00B038E1" w:rsidRPr="00707C72">
        <w:t xml:space="preserve"> in </w:t>
      </w:r>
      <w:r w:rsidR="00D52E05" w:rsidRPr="00707C72">
        <w:t xml:space="preserve">local community events </w:t>
      </w:r>
      <w:r w:rsidR="00265F2F" w:rsidRPr="00707C72">
        <w:t xml:space="preserve">that promote social and ecological well-being and </w:t>
      </w:r>
      <w:r w:rsidR="00D52E05" w:rsidRPr="00707C72">
        <w:t>encompass a variety of stakeholders</w:t>
      </w:r>
      <w:r w:rsidR="00445FC3" w:rsidRPr="00707C72">
        <w:t xml:space="preserve">, </w:t>
      </w:r>
      <w:r w:rsidR="00DC3ECD" w:rsidRPr="00707C72">
        <w:t>inclu</w:t>
      </w:r>
      <w:r w:rsidR="007D7F8A" w:rsidRPr="00707C72">
        <w:t>d</w:t>
      </w:r>
      <w:r w:rsidR="00DC3ECD" w:rsidRPr="00707C72">
        <w:t>ing</w:t>
      </w:r>
      <w:r w:rsidR="00445FC3" w:rsidRPr="00707C72">
        <w:t xml:space="preserve"> Indigenous people</w:t>
      </w:r>
      <w:r w:rsidR="00FF692C" w:rsidRPr="00707C72">
        <w:t>s</w:t>
      </w:r>
      <w:r w:rsidR="00B038E1" w:rsidRPr="00707C72">
        <w:t>.</w:t>
      </w:r>
      <w:r w:rsidR="00CA61DF" w:rsidRPr="00707C72">
        <w:t xml:space="preserve"> </w:t>
      </w:r>
      <w:r w:rsidR="00F545B3">
        <w:t>According to</w:t>
      </w:r>
      <w:r w:rsidR="00445FC3" w:rsidRPr="00453FC9">
        <w:t xml:space="preserve"> Wiens:</w:t>
      </w:r>
    </w:p>
    <w:p w14:paraId="79A4B37A" w14:textId="174BFBF1" w:rsidR="00445FC3" w:rsidRDefault="00445FC3" w:rsidP="00445FC3">
      <w:pPr>
        <w:spacing w:line="480" w:lineRule="auto"/>
        <w:ind w:left="567"/>
      </w:pPr>
      <w:r w:rsidRPr="00453FC9">
        <w:t>“</w:t>
      </w:r>
      <w:r w:rsidR="00786D5E">
        <w:t>W</w:t>
      </w:r>
      <w:r w:rsidRPr="00453FC9">
        <w:t xml:space="preserve">e’re getting a bit of a reputation for supporting community and so we’re getting a lot of requests for support. </w:t>
      </w:r>
      <w:proofErr w:type="gramStart"/>
      <w:r w:rsidRPr="00453FC9">
        <w:t>So</w:t>
      </w:r>
      <w:proofErr w:type="gramEnd"/>
      <w:r w:rsidRPr="00453FC9">
        <w:t xml:space="preserve"> the mandate that we’re working with is what I said earlier, we’ll support and collaborate with folks who are using the queer, anti-racist, decolonial lens. That’s our main focus</w:t>
      </w:r>
      <w:r w:rsidR="00F545B3">
        <w:t>.</w:t>
      </w:r>
      <w:r w:rsidRPr="00453FC9">
        <w:t>”</w:t>
      </w:r>
      <w:r w:rsidRPr="00767D77">
        <w:t xml:space="preserve"> </w:t>
      </w:r>
    </w:p>
    <w:p w14:paraId="44466C09" w14:textId="7618F2A2" w:rsidR="005550AD" w:rsidRDefault="005550AD" w:rsidP="00453FC9">
      <w:pPr>
        <w:spacing w:line="480" w:lineRule="auto"/>
        <w:ind w:firstLine="567"/>
        <w:rPr>
          <w:color w:val="000000" w:themeColor="text1"/>
        </w:rPr>
      </w:pPr>
      <w:proofErr w:type="spellStart"/>
      <w:r w:rsidRPr="00453FC9">
        <w:rPr>
          <w:color w:val="000000" w:themeColor="text1"/>
        </w:rPr>
        <w:t>Eadha’s</w:t>
      </w:r>
      <w:proofErr w:type="spellEnd"/>
      <w:r w:rsidRPr="00453FC9">
        <w:rPr>
          <w:color w:val="000000" w:themeColor="text1"/>
        </w:rPr>
        <w:t xml:space="preserve"> acceptance of possible backlash when discussing controversial issues is perhaps one of </w:t>
      </w:r>
      <w:r w:rsidR="00F545B3">
        <w:rPr>
          <w:color w:val="000000" w:themeColor="text1"/>
        </w:rPr>
        <w:t>its</w:t>
      </w:r>
      <w:r w:rsidR="00F545B3" w:rsidRPr="00453FC9">
        <w:rPr>
          <w:color w:val="000000" w:themeColor="text1"/>
        </w:rPr>
        <w:t xml:space="preserve"> </w:t>
      </w:r>
      <w:r w:rsidRPr="00453FC9">
        <w:rPr>
          <w:color w:val="000000" w:themeColor="text1"/>
        </w:rPr>
        <w:t>most defining traits. It is also note</w:t>
      </w:r>
      <w:r w:rsidR="00F545B3">
        <w:rPr>
          <w:color w:val="000000" w:themeColor="text1"/>
        </w:rPr>
        <w:t>worthy</w:t>
      </w:r>
      <w:r w:rsidRPr="00453FC9">
        <w:rPr>
          <w:color w:val="000000" w:themeColor="text1"/>
        </w:rPr>
        <w:t xml:space="preserve"> that </w:t>
      </w:r>
      <w:r w:rsidR="00265F2F">
        <w:rPr>
          <w:color w:val="000000" w:themeColor="text1"/>
        </w:rPr>
        <w:t>its</w:t>
      </w:r>
      <w:r w:rsidR="00265F2F" w:rsidRPr="00453FC9">
        <w:rPr>
          <w:color w:val="000000" w:themeColor="text1"/>
        </w:rPr>
        <w:t xml:space="preserve"> </w:t>
      </w:r>
      <w:r w:rsidR="005D6EA1">
        <w:rPr>
          <w:color w:val="000000" w:themeColor="text1"/>
        </w:rPr>
        <w:t>boldly</w:t>
      </w:r>
      <w:r w:rsidR="005D6EA1" w:rsidRPr="00453FC9">
        <w:rPr>
          <w:color w:val="000000" w:themeColor="text1"/>
        </w:rPr>
        <w:t xml:space="preserve"> </w:t>
      </w:r>
      <w:r w:rsidRPr="00453FC9">
        <w:rPr>
          <w:color w:val="000000" w:themeColor="text1"/>
        </w:rPr>
        <w:t>and deliberately post</w:t>
      </w:r>
      <w:r w:rsidR="00265F2F">
        <w:rPr>
          <w:color w:val="000000" w:themeColor="text1"/>
        </w:rPr>
        <w:t>s</w:t>
      </w:r>
      <w:r w:rsidRPr="00453FC9">
        <w:rPr>
          <w:color w:val="000000" w:themeColor="text1"/>
        </w:rPr>
        <w:t xml:space="preserve"> about </w:t>
      </w:r>
      <w:r w:rsidR="00CA61DF">
        <w:rPr>
          <w:color w:val="000000" w:themeColor="text1"/>
        </w:rPr>
        <w:t>such</w:t>
      </w:r>
      <w:r w:rsidR="00CA61DF" w:rsidRPr="00453FC9">
        <w:rPr>
          <w:color w:val="000000" w:themeColor="text1"/>
        </w:rPr>
        <w:t xml:space="preserve"> </w:t>
      </w:r>
      <w:r w:rsidRPr="00453FC9">
        <w:rPr>
          <w:color w:val="000000" w:themeColor="text1"/>
        </w:rPr>
        <w:t xml:space="preserve">issues without </w:t>
      </w:r>
      <w:r w:rsidR="00786D5E">
        <w:rPr>
          <w:color w:val="000000" w:themeColor="text1"/>
        </w:rPr>
        <w:t>needing to be</w:t>
      </w:r>
      <w:r w:rsidRPr="00453FC9">
        <w:rPr>
          <w:color w:val="000000" w:themeColor="text1"/>
        </w:rPr>
        <w:t xml:space="preserve"> </w:t>
      </w:r>
      <w:r w:rsidR="005D6EA1">
        <w:rPr>
          <w:color w:val="000000" w:themeColor="text1"/>
        </w:rPr>
        <w:t>encourage</w:t>
      </w:r>
      <w:r w:rsidR="00786D5E">
        <w:rPr>
          <w:color w:val="000000" w:themeColor="text1"/>
        </w:rPr>
        <w:t>d</w:t>
      </w:r>
      <w:r w:rsidR="005D6EA1" w:rsidRPr="00453FC9">
        <w:rPr>
          <w:color w:val="000000" w:themeColor="text1"/>
        </w:rPr>
        <w:t xml:space="preserve"> </w:t>
      </w:r>
      <w:r w:rsidR="00786D5E">
        <w:rPr>
          <w:color w:val="000000" w:themeColor="text1"/>
        </w:rPr>
        <w:t>to do so by</w:t>
      </w:r>
      <w:r w:rsidRPr="00453FC9">
        <w:rPr>
          <w:color w:val="000000" w:themeColor="text1"/>
        </w:rPr>
        <w:t xml:space="preserve"> other stakeholders</w:t>
      </w:r>
      <w:r w:rsidR="005D6EA1">
        <w:rPr>
          <w:color w:val="000000" w:themeColor="text1"/>
        </w:rPr>
        <w:t xml:space="preserve">. </w:t>
      </w:r>
      <w:r w:rsidRPr="00453FC9">
        <w:rPr>
          <w:color w:val="000000" w:themeColor="text1"/>
        </w:rPr>
        <w:t xml:space="preserve">This directly contradicts </w:t>
      </w:r>
      <w:r w:rsidR="00DD74F3" w:rsidRPr="00453FC9">
        <w:rPr>
          <w:color w:val="000000" w:themeColor="text1"/>
        </w:rPr>
        <w:t xml:space="preserve">profit-centric </w:t>
      </w:r>
      <w:r w:rsidRPr="00453FC9">
        <w:rPr>
          <w:color w:val="000000" w:themeColor="text1"/>
        </w:rPr>
        <w:t xml:space="preserve">business strategy </w:t>
      </w:r>
      <w:r w:rsidR="00DD74F3" w:rsidRPr="00453FC9">
        <w:rPr>
          <w:color w:val="000000" w:themeColor="text1"/>
        </w:rPr>
        <w:t xml:space="preserve">to </w:t>
      </w:r>
      <w:r w:rsidRPr="00453FC9">
        <w:rPr>
          <w:color w:val="000000" w:themeColor="text1"/>
        </w:rPr>
        <w:t>remain neutral or not engag</w:t>
      </w:r>
      <w:r w:rsidR="00DD74F3" w:rsidRPr="00453FC9">
        <w:rPr>
          <w:color w:val="000000" w:themeColor="text1"/>
        </w:rPr>
        <w:t>e</w:t>
      </w:r>
      <w:r w:rsidRPr="00453FC9">
        <w:rPr>
          <w:color w:val="000000" w:themeColor="text1"/>
        </w:rPr>
        <w:t xml:space="preserve"> in controversial topics in order to appeal to the masses and thus maximize potential market share.</w:t>
      </w:r>
      <w:r w:rsidR="006618F3">
        <w:rPr>
          <w:color w:val="000000" w:themeColor="text1"/>
        </w:rPr>
        <w:t xml:space="preserve"> </w:t>
      </w:r>
    </w:p>
    <w:p w14:paraId="14D79562" w14:textId="2FF83073" w:rsidR="00D74A95" w:rsidRPr="00D74A95" w:rsidRDefault="00D74A95" w:rsidP="00D74A95">
      <w:pPr>
        <w:pStyle w:val="NormalWeb"/>
        <w:spacing w:before="0" w:beforeAutospacing="0" w:after="0" w:afterAutospacing="0" w:line="480" w:lineRule="auto"/>
        <w:ind w:firstLine="567"/>
      </w:pPr>
      <w:r w:rsidRPr="00D74A95">
        <w:lastRenderedPageBreak/>
        <w:t xml:space="preserve">Overall </w:t>
      </w:r>
      <w:proofErr w:type="spellStart"/>
      <w:r w:rsidRPr="00FA4378">
        <w:t>Eadha</w:t>
      </w:r>
      <w:proofErr w:type="spellEnd"/>
      <w:r w:rsidRPr="00FA4378">
        <w:t xml:space="preserve"> </w:t>
      </w:r>
      <w:r w:rsidR="00942F09">
        <w:t>is consistent with</w:t>
      </w:r>
      <w:r w:rsidRPr="00FA4378">
        <w:t xml:space="preserve"> the</w:t>
      </w:r>
      <w:r w:rsidR="00942F09">
        <w:t xml:space="preserve"> </w:t>
      </w:r>
      <w:r w:rsidRPr="00FA4378">
        <w:t>brand activism literature wh</w:t>
      </w:r>
      <w:r w:rsidR="005322CC">
        <w:t>ich</w:t>
      </w:r>
      <w:r w:rsidRPr="00FA4378">
        <w:t xml:space="preserve"> suggests that purpose</w:t>
      </w:r>
      <w:r w:rsidR="00FF34E6">
        <w:t>-</w:t>
      </w:r>
      <w:r w:rsidRPr="00FA4378">
        <w:t>and value</w:t>
      </w:r>
      <w:r w:rsidR="00FF34E6">
        <w:t>-</w:t>
      </w:r>
      <w:r w:rsidRPr="00FA4378">
        <w:t>driven brands often place social and environmental considerations above immediate economic interests (</w:t>
      </w:r>
      <w:proofErr w:type="spellStart"/>
      <w:r w:rsidRPr="00FA4378">
        <w:t>Bocken</w:t>
      </w:r>
      <w:proofErr w:type="spellEnd"/>
      <w:r w:rsidRPr="00FA4378">
        <w:t xml:space="preserve"> et al.</w:t>
      </w:r>
      <w:r w:rsidR="00827FDB">
        <w:t>,</w:t>
      </w:r>
      <w:r w:rsidRPr="00FA4378">
        <w:t xml:space="preserve"> 2014</w:t>
      </w:r>
      <w:r w:rsidR="00827FDB">
        <w:t>;</w:t>
      </w:r>
      <w:r w:rsidRPr="00FA4378">
        <w:t xml:space="preserve"> Sarkar </w:t>
      </w:r>
      <w:r w:rsidR="00827FDB">
        <w:t>&amp;</w:t>
      </w:r>
      <w:r w:rsidRPr="00FA4378">
        <w:t xml:space="preserve"> Kotler</w:t>
      </w:r>
      <w:r w:rsidR="00827FDB">
        <w:t>,</w:t>
      </w:r>
      <w:r w:rsidRPr="00FA4378">
        <w:t xml:space="preserve"> 20</w:t>
      </w:r>
      <w:r w:rsidR="0098414F">
        <w:t>21</w:t>
      </w:r>
      <w:r w:rsidR="00827FDB">
        <w:t>;</w:t>
      </w:r>
      <w:r w:rsidRPr="00FA4378">
        <w:t xml:space="preserve"> Vred</w:t>
      </w:r>
      <w:r w:rsidR="00533AFF">
        <w:t>e</w:t>
      </w:r>
      <w:r w:rsidRPr="00FA4378">
        <w:t>nburg et al</w:t>
      </w:r>
      <w:r w:rsidR="00827FDB">
        <w:t>.,</w:t>
      </w:r>
      <w:r w:rsidRPr="00FA4378">
        <w:t xml:space="preserve"> 2020). Such brands often see their purpose as educators for a better society (i.e., by shifting consumer behavior), or see that having</w:t>
      </w:r>
      <w:r w:rsidR="00827FDB">
        <w:t xml:space="preserve"> a</w:t>
      </w:r>
      <w:r w:rsidRPr="00FA4378">
        <w:t xml:space="preserve"> significant and legitimate source of cultural power provides them the responsibility to incite societal change (Moorman</w:t>
      </w:r>
      <w:r w:rsidR="00827FDB">
        <w:t>,</w:t>
      </w:r>
      <w:r w:rsidRPr="00FA4378">
        <w:t xml:space="preserve"> 2020). Furthermore, brands adopting a political mission lens often see social change as their firm’s raison d’</w:t>
      </w:r>
      <w:r w:rsidR="00827FDB" w:rsidRPr="00FA4378">
        <w:t>ê</w:t>
      </w:r>
      <w:r w:rsidRPr="00FA4378">
        <w:t>tre, with its products and services as tools for creating the change they would like to see in the world (Moorman</w:t>
      </w:r>
      <w:r w:rsidR="00827FDB">
        <w:t>,</w:t>
      </w:r>
      <w:r w:rsidRPr="00FA4378">
        <w:t xml:space="preserve"> 2020). </w:t>
      </w:r>
    </w:p>
    <w:p w14:paraId="3CBE8C49" w14:textId="020A95EB" w:rsidR="0011632A" w:rsidRPr="00767D77" w:rsidRDefault="00DD74F3">
      <w:pPr>
        <w:spacing w:line="480" w:lineRule="auto"/>
        <w:ind w:firstLine="567"/>
      </w:pPr>
      <w:proofErr w:type="spellStart"/>
      <w:r>
        <w:t>Oneka’s</w:t>
      </w:r>
      <w:proofErr w:type="spellEnd"/>
      <w:r>
        <w:t xml:space="preserve"> approach to promotion a</w:t>
      </w:r>
      <w:r w:rsidR="00225FAC">
        <w:t>l</w:t>
      </w:r>
      <w:r>
        <w:t>s</w:t>
      </w:r>
      <w:r w:rsidR="00225FAC">
        <w:t>o</w:t>
      </w:r>
      <w:r>
        <w:t xml:space="preserve"> defies profit-centric marketing theory. For example, when </w:t>
      </w:r>
      <w:r w:rsidR="00ED6723">
        <w:t xml:space="preserve">specifically </w:t>
      </w:r>
      <w:r w:rsidR="0011632A" w:rsidRPr="00767D77">
        <w:t xml:space="preserve">asked what </w:t>
      </w:r>
      <w:proofErr w:type="spellStart"/>
      <w:r w:rsidR="0011632A" w:rsidRPr="00767D77">
        <w:t>Oneka</w:t>
      </w:r>
      <w:proofErr w:type="spellEnd"/>
      <w:r w:rsidR="0011632A" w:rsidRPr="00767D77">
        <w:t xml:space="preserve"> promotes, founding owner Philippe </w:t>
      </w:r>
      <w:proofErr w:type="spellStart"/>
      <w:r w:rsidR="0011632A" w:rsidRPr="00767D77">
        <w:t>Choinière</w:t>
      </w:r>
      <w:proofErr w:type="spellEnd"/>
      <w:r w:rsidR="0011632A" w:rsidRPr="00767D77">
        <w:t xml:space="preserve"> did not point to the products it sells, but rather: “Organic farming”</w:t>
      </w:r>
      <w:r w:rsidR="00225FAC">
        <w:t>!</w:t>
      </w:r>
      <w:r w:rsidR="0011632A" w:rsidRPr="00767D77">
        <w:t xml:space="preserve"> More generally, </w:t>
      </w:r>
      <w:proofErr w:type="spellStart"/>
      <w:r w:rsidR="0011632A" w:rsidRPr="00767D77">
        <w:t>Oneka</w:t>
      </w:r>
      <w:proofErr w:type="spellEnd"/>
      <w:r w:rsidR="0011632A" w:rsidRPr="00767D77">
        <w:t xml:space="preserve"> seeks to promote a spirit of </w:t>
      </w:r>
      <w:r w:rsidR="0011632A" w:rsidRPr="001002E0">
        <w:rPr>
          <w:i/>
          <w:iCs/>
        </w:rPr>
        <w:t>benevolence</w:t>
      </w:r>
      <w:r w:rsidR="0011632A" w:rsidRPr="00767D77">
        <w:t xml:space="preserve"> in relationships with nature and others, </w:t>
      </w:r>
      <w:r w:rsidR="00225FAC">
        <w:t>a</w:t>
      </w:r>
      <w:r w:rsidR="00786D5E">
        <w:t>n emphasis</w:t>
      </w:r>
      <w:r w:rsidR="00225FAC" w:rsidRPr="00767D77">
        <w:t xml:space="preserve"> </w:t>
      </w:r>
      <w:r w:rsidR="0011632A" w:rsidRPr="00767D77">
        <w:t xml:space="preserve">that would be </w:t>
      </w:r>
      <w:r w:rsidR="00225FAC">
        <w:t xml:space="preserve">rare from </w:t>
      </w:r>
      <w:r w:rsidR="008444B3">
        <w:t xml:space="preserve">a </w:t>
      </w:r>
      <w:r w:rsidR="00F31021">
        <w:t>profit-first</w:t>
      </w:r>
      <w:r w:rsidR="0011632A" w:rsidRPr="00767D77">
        <w:t xml:space="preserve"> perspective: </w:t>
      </w:r>
    </w:p>
    <w:p w14:paraId="7518A6CE" w14:textId="164A7219" w:rsidR="0011632A" w:rsidRPr="00767D77" w:rsidRDefault="0011632A" w:rsidP="00453FC9">
      <w:pPr>
        <w:spacing w:line="480" w:lineRule="auto"/>
        <w:ind w:left="567"/>
      </w:pPr>
      <w:r w:rsidRPr="00767D77">
        <w:t>“</w:t>
      </w:r>
      <w:proofErr w:type="spellStart"/>
      <w:r w:rsidRPr="00767D77">
        <w:t>Oneka</w:t>
      </w:r>
      <w:proofErr w:type="spellEnd"/>
      <w:r w:rsidRPr="00767D77">
        <w:t xml:space="preserve"> exists</w:t>
      </w:r>
      <w:r w:rsidRPr="001002E0">
        <w:rPr>
          <w:b/>
          <w:bCs/>
        </w:rPr>
        <w:t xml:space="preserve"> </w:t>
      </w:r>
      <w:r w:rsidRPr="00767D77">
        <w:t xml:space="preserve">to </w:t>
      </w:r>
      <w:r w:rsidRPr="001002E0">
        <w:rPr>
          <w:i/>
          <w:iCs/>
        </w:rPr>
        <w:t>intend</w:t>
      </w:r>
      <w:r w:rsidRPr="00767D77">
        <w:t xml:space="preserve"> to be benevolent with all of our stakeholders</w:t>
      </w:r>
      <w:r w:rsidR="00F31021">
        <w:t>. An</w:t>
      </w:r>
      <w:r w:rsidRPr="00767D77">
        <w:t xml:space="preserve">d when I say </w:t>
      </w:r>
      <w:r w:rsidRPr="001002E0">
        <w:rPr>
          <w:i/>
          <w:iCs/>
        </w:rPr>
        <w:t>intend</w:t>
      </w:r>
      <w:r w:rsidRPr="00767D77">
        <w:t>, I mean we do it imperfectly. But our intention and our nature are to express benevolence on everything</w:t>
      </w:r>
      <w:r w:rsidR="00F31021">
        <w:t>: o</w:t>
      </w:r>
      <w:r w:rsidRPr="00767D77">
        <w:t>ur team, our community, our consumers that use our products, our clients. That’s how we are, and of course, we’re imperfect at that. But that is the reason for being. We could start talking about the farm, there is an intention of benevolence there</w:t>
      </w:r>
      <w:r w:rsidR="00F545B3">
        <w:t>—w</w:t>
      </w:r>
      <w:r w:rsidRPr="00767D77">
        <w:t>e are re</w:t>
      </w:r>
      <w:r w:rsidR="00F31021">
        <w:t>-</w:t>
      </w:r>
      <w:r w:rsidRPr="00767D77">
        <w:t>wilding the land</w:t>
      </w:r>
      <w:r w:rsidR="00F545B3">
        <w:t xml:space="preserve">, </w:t>
      </w:r>
      <w:r w:rsidRPr="00767D77">
        <w:t>it’s a farm with permaculture principles</w:t>
      </w:r>
      <w:r w:rsidR="00F31021">
        <w:t>—</w:t>
      </w:r>
      <w:r w:rsidRPr="00767D77">
        <w:t>but it’s everywhere. We are imperfect everywhere, but we are benevolent everywhere. For me, it’s expressed in the way the products are made and the way we are reducing plastic. Again, it’s benevolence driving that</w:t>
      </w:r>
      <w:r w:rsidR="00F31021">
        <w:t>. I</w:t>
      </w:r>
      <w:r w:rsidRPr="00767D77">
        <w:t xml:space="preserve">t’s hard to put </w:t>
      </w:r>
      <w:proofErr w:type="spellStart"/>
      <w:r w:rsidRPr="00767D77">
        <w:t>Oneka</w:t>
      </w:r>
      <w:proofErr w:type="spellEnd"/>
      <w:r w:rsidRPr="00767D77">
        <w:t xml:space="preserve"> in a box. Benevolence is like </w:t>
      </w:r>
      <w:r w:rsidRPr="00767D77">
        <w:lastRenderedPageBreak/>
        <w:t xml:space="preserve">water, it’s everywhere and it’s something that we are thriving to live. The energy and the intention of benevolence, and it’s expressed through personal care products.” </w:t>
      </w:r>
    </w:p>
    <w:p w14:paraId="4DC42851" w14:textId="2E78EBCF" w:rsidR="0011632A" w:rsidRPr="00767D77" w:rsidRDefault="0011632A" w:rsidP="00453FC9">
      <w:pPr>
        <w:spacing w:line="480" w:lineRule="auto"/>
        <w:ind w:firstLine="567"/>
      </w:pPr>
      <w:proofErr w:type="spellStart"/>
      <w:r w:rsidRPr="00767D77">
        <w:t>Oneka</w:t>
      </w:r>
      <w:r w:rsidR="008444B3">
        <w:t>’s</w:t>
      </w:r>
      <w:proofErr w:type="spellEnd"/>
      <w:r w:rsidRPr="00767D77">
        <w:t xml:space="preserve"> </w:t>
      </w:r>
      <w:r w:rsidR="00F31021">
        <w:t>promot</w:t>
      </w:r>
      <w:r w:rsidR="00ED6723">
        <w:t>ion of</w:t>
      </w:r>
      <w:r w:rsidR="00F31021" w:rsidRPr="00767D77">
        <w:t xml:space="preserve"> </w:t>
      </w:r>
      <w:r w:rsidRPr="00767D77">
        <w:t>benevolence</w:t>
      </w:r>
      <w:r w:rsidR="00ED6723">
        <w:t xml:space="preserve"> is evident in</w:t>
      </w:r>
      <w:r w:rsidRPr="00767D77">
        <w:t xml:space="preserve"> the content on its Instagram, YouTube, and website, where products </w:t>
      </w:r>
      <w:r w:rsidRPr="00D740D4">
        <w:t>are</w:t>
      </w:r>
      <w:r w:rsidR="00173F9C" w:rsidRPr="00D740D4">
        <w:t xml:space="preserve"> often</w:t>
      </w:r>
      <w:r w:rsidRPr="00D740D4">
        <w:t xml:space="preserve"> not the focus. </w:t>
      </w:r>
      <w:r w:rsidR="00942F09" w:rsidRPr="00D740D4">
        <w:t>For example</w:t>
      </w:r>
      <w:r w:rsidR="00942F09">
        <w:t>, o</w:t>
      </w:r>
      <w:r w:rsidRPr="00767D77">
        <w:t xml:space="preserve">n Instagram, </w:t>
      </w:r>
      <w:proofErr w:type="spellStart"/>
      <w:r w:rsidRPr="00767D77">
        <w:t>Oneka</w:t>
      </w:r>
      <w:proofErr w:type="spellEnd"/>
      <w:r w:rsidRPr="00767D77">
        <w:t xml:space="preserve"> focuses primarily on sharing educational tips with followers: permaculture harvesting techniques, organic farming tips, plant identification skills, and much more. </w:t>
      </w:r>
      <w:proofErr w:type="spellStart"/>
      <w:r w:rsidRPr="00767D77">
        <w:t>Oneka</w:t>
      </w:r>
      <w:proofErr w:type="spellEnd"/>
      <w:r w:rsidRPr="00767D77">
        <w:t xml:space="preserve"> </w:t>
      </w:r>
      <w:r w:rsidR="00F31021">
        <w:t>also</w:t>
      </w:r>
      <w:r w:rsidR="00F31021" w:rsidRPr="00767D77">
        <w:t xml:space="preserve"> </w:t>
      </w:r>
      <w:r w:rsidRPr="00767D77">
        <w:t xml:space="preserve">promotes mind and body well-being. One of </w:t>
      </w:r>
      <w:proofErr w:type="spellStart"/>
      <w:r w:rsidRPr="00767D77">
        <w:t>Oneka’s</w:t>
      </w:r>
      <w:proofErr w:type="spellEnd"/>
      <w:r w:rsidRPr="00767D77">
        <w:t xml:space="preserve"> Instagram highlights is entitled “Break the ice</w:t>
      </w:r>
      <w:r w:rsidR="00267363">
        <w:t>,</w:t>
      </w:r>
      <w:r w:rsidRPr="00767D77">
        <w:t xml:space="preserve">” </w:t>
      </w:r>
      <w:r w:rsidR="00267363">
        <w:t>which features</w:t>
      </w:r>
      <w:r w:rsidRPr="00767D77">
        <w:t xml:space="preserve"> employees tak</w:t>
      </w:r>
      <w:r w:rsidR="00267363">
        <w:t>ing</w:t>
      </w:r>
      <w:r w:rsidRPr="00767D77">
        <w:t xml:space="preserve"> turns plunging into ice-cold waters. The goal is to encourage followers to “get out of their comfort zones” while sharing the many health benefits of cold</w:t>
      </w:r>
      <w:r w:rsidR="00ED6723">
        <w:t>-</w:t>
      </w:r>
      <w:r w:rsidRPr="00767D77">
        <w:t xml:space="preserve">water exposure. Here </w:t>
      </w:r>
      <w:proofErr w:type="spellStart"/>
      <w:r w:rsidRPr="00767D77">
        <w:t>Oneka</w:t>
      </w:r>
      <w:proofErr w:type="spellEnd"/>
      <w:r w:rsidRPr="00767D77">
        <w:t xml:space="preserve"> shares valuable information on mental and physical well-being without ever mentioning products</w:t>
      </w:r>
      <w:r w:rsidR="00267363">
        <w:t>, thereby</w:t>
      </w:r>
      <w:r w:rsidRPr="00767D77">
        <w:t xml:space="preserve"> underscor</w:t>
      </w:r>
      <w:r w:rsidR="00267363">
        <w:t>ing</w:t>
      </w:r>
      <w:r w:rsidRPr="00767D77">
        <w:t xml:space="preserve"> that </w:t>
      </w:r>
      <w:proofErr w:type="spellStart"/>
      <w:r w:rsidRPr="00767D77">
        <w:t>Oneka</w:t>
      </w:r>
      <w:proofErr w:type="spellEnd"/>
      <w:r w:rsidRPr="00767D77">
        <w:t xml:space="preserve"> values the health of its consumers and wants to improve their well-being</w:t>
      </w:r>
      <w:r w:rsidR="00F31021">
        <w:t>,</w:t>
      </w:r>
      <w:r w:rsidRPr="00767D77">
        <w:t xml:space="preserve"> rather than persuade them to purchase its products.</w:t>
      </w:r>
    </w:p>
    <w:p w14:paraId="55B589BD" w14:textId="5D652F07" w:rsidR="008E0DB2" w:rsidRDefault="00022034" w:rsidP="00453FC9">
      <w:pPr>
        <w:spacing w:line="480" w:lineRule="auto"/>
        <w:jc w:val="center"/>
        <w:rPr>
          <w:b/>
          <w:bCs/>
        </w:rPr>
      </w:pPr>
      <w:r>
        <w:rPr>
          <w:b/>
          <w:bCs/>
        </w:rPr>
        <w:t>DISCUSSION</w:t>
      </w:r>
    </w:p>
    <w:p w14:paraId="2E7D5B50" w14:textId="41E3AE8D" w:rsidR="002C2C5B" w:rsidRDefault="006856BA" w:rsidP="00E70300">
      <w:pPr>
        <w:spacing w:line="480" w:lineRule="auto"/>
        <w:ind w:firstLine="567"/>
      </w:pPr>
      <w:r>
        <w:t>T</w:t>
      </w:r>
      <w:r w:rsidR="003B1F69">
        <w:t xml:space="preserve">his paper </w:t>
      </w:r>
      <w:r w:rsidR="00CA61DF">
        <w:t xml:space="preserve">looks at </w:t>
      </w:r>
      <w:r w:rsidR="003B1F69">
        <w:t xml:space="preserve">two </w:t>
      </w:r>
      <w:r w:rsidR="003B1F69" w:rsidRPr="0044032A">
        <w:t xml:space="preserve">exemplary firms that place people and planet ahead of </w:t>
      </w:r>
      <w:r w:rsidR="00CA61DF">
        <w:t xml:space="preserve">maximizing </w:t>
      </w:r>
      <w:r w:rsidR="003B1F69" w:rsidRPr="0044032A">
        <w:t>profit</w:t>
      </w:r>
      <w:r>
        <w:t xml:space="preserve">, </w:t>
      </w:r>
      <w:r w:rsidR="00CA61DF">
        <w:t>examining</w:t>
      </w:r>
      <w:r w:rsidR="00CA61DF" w:rsidRPr="0044032A">
        <w:t xml:space="preserve"> </w:t>
      </w:r>
      <w:r w:rsidR="003B1F69" w:rsidRPr="0044032A">
        <w:t xml:space="preserve">their approach to marketing </w:t>
      </w:r>
      <w:r w:rsidR="003B1F69">
        <w:t xml:space="preserve">vis a vis the literature on sustain-centric marketing and profit-centric TBL marketing. </w:t>
      </w:r>
      <w:proofErr w:type="gramStart"/>
      <w:r w:rsidR="00D42B2A">
        <w:t>Overall</w:t>
      </w:r>
      <w:proofErr w:type="gramEnd"/>
      <w:r w:rsidR="00D42B2A">
        <w:t xml:space="preserve"> our findings provide strong support for the hallmarks of sustain-centric marketing described in the literature</w:t>
      </w:r>
      <w:r w:rsidR="00846FFB">
        <w:t>. In particular, as shown in</w:t>
      </w:r>
      <w:r w:rsidR="00846FFB" w:rsidRPr="00FA4378">
        <w:t xml:space="preserve"> Table 1</w:t>
      </w:r>
      <w:r w:rsidR="00846FFB">
        <w:t>, our data provide support for 13 of the</w:t>
      </w:r>
      <w:r w:rsidR="00846FFB" w:rsidRPr="00FA4378">
        <w:t xml:space="preserve"> 15 hallmarks associated </w:t>
      </w:r>
      <w:r w:rsidR="00846FFB">
        <w:t xml:space="preserve">with </w:t>
      </w:r>
      <w:r w:rsidR="00846FFB" w:rsidRPr="00FA4378">
        <w:t xml:space="preserve">sustain-centric marketing </w:t>
      </w:r>
      <w:r w:rsidR="00846FFB">
        <w:t xml:space="preserve">that have been previously </w:t>
      </w:r>
      <w:r w:rsidR="00E70300">
        <w:t>identified</w:t>
      </w:r>
      <w:r w:rsidR="00846FFB" w:rsidRPr="00FA4378">
        <w:t xml:space="preserve"> (Dyck &amp; Manchanda, 2021; Parkman &amp; Krause, 2018).</w:t>
      </w:r>
      <w:r w:rsidR="00846FFB">
        <w:t xml:space="preserve"> More specifically, all the hallmarks identified by Parkman and Krau</w:t>
      </w:r>
      <w:r w:rsidR="00C37C31">
        <w:t>s</w:t>
      </w:r>
      <w:r w:rsidR="00846FFB">
        <w:t>e (2018) were validated in our study</w:t>
      </w:r>
      <w:r w:rsidR="00022034">
        <w:t>,</w:t>
      </w:r>
      <w:r w:rsidR="00846FFB">
        <w:t xml:space="preserve"> and all but 2 of the hallmarks identified by Dyck and Manchanda (2021) were </w:t>
      </w:r>
      <w:r w:rsidR="00CA61DF">
        <w:t>evident</w:t>
      </w:r>
      <w:r w:rsidR="00846FFB">
        <w:t>.</w:t>
      </w:r>
      <w:r w:rsidR="00E70300">
        <w:t xml:space="preserve"> </w:t>
      </w:r>
      <w:r w:rsidR="00F851F7">
        <w:t xml:space="preserve">In addition, our analysis points to the addition of a new hallmark in Table 1 (Product hallmark </w:t>
      </w:r>
      <w:r w:rsidR="00F1099B">
        <w:t>#</w:t>
      </w:r>
      <w:r w:rsidR="00F851F7">
        <w:t xml:space="preserve">4). </w:t>
      </w:r>
      <w:r w:rsidR="00BF2432">
        <w:t>We will now discuss implications of t</w:t>
      </w:r>
      <w:r w:rsidR="002C2C5B">
        <w:t>hese findings for theory</w:t>
      </w:r>
      <w:r w:rsidR="009A0F0E">
        <w:t>-building</w:t>
      </w:r>
      <w:r w:rsidR="002C2C5B">
        <w:t xml:space="preserve"> and future research.</w:t>
      </w:r>
    </w:p>
    <w:p w14:paraId="5FD204E4" w14:textId="1D84C474" w:rsidR="007E3B64" w:rsidRPr="00FA4378" w:rsidRDefault="004D3466" w:rsidP="00FA4378">
      <w:pPr>
        <w:spacing w:line="480" w:lineRule="auto"/>
        <w:rPr>
          <w:b/>
          <w:bCs/>
        </w:rPr>
      </w:pPr>
      <w:r>
        <w:rPr>
          <w:b/>
          <w:bCs/>
        </w:rPr>
        <w:lastRenderedPageBreak/>
        <w:t xml:space="preserve">Implications for </w:t>
      </w:r>
      <w:r w:rsidR="00B31B69">
        <w:rPr>
          <w:b/>
          <w:bCs/>
        </w:rPr>
        <w:t xml:space="preserve">theory and </w:t>
      </w:r>
      <w:r>
        <w:rPr>
          <w:b/>
          <w:bCs/>
        </w:rPr>
        <w:t>future research</w:t>
      </w:r>
    </w:p>
    <w:p w14:paraId="7D7F74A0" w14:textId="2448227D" w:rsidR="002C2C5B" w:rsidRDefault="002C2C5B" w:rsidP="002C2C5B">
      <w:pPr>
        <w:spacing w:line="480" w:lineRule="auto"/>
        <w:ind w:firstLine="567"/>
      </w:pPr>
      <w:r>
        <w:t xml:space="preserve">As shown in Table 1, the two hallmarks associated with sustain-centric marketing in the literature that we were unable to find substantiation for were </w:t>
      </w:r>
      <w:r w:rsidRPr="00D6533B">
        <w:t>Product</w:t>
      </w:r>
      <w:r>
        <w:t xml:space="preserve"> hallmark #1 (refusal to cater to unsustainable wants) and Price </w:t>
      </w:r>
      <w:r w:rsidR="00CA61DF">
        <w:t>h</w:t>
      </w:r>
      <w:r>
        <w:t>allmark #3 (explicitly delineating financial costs associated with sustainability). This does not suggest that these hallmarks are not present, but rather that their presence was not explicit enough in our data to include them. An additional hallmark</w:t>
      </w:r>
      <w:r w:rsidR="00CA61DF">
        <w:t>, namely</w:t>
      </w:r>
      <w:r>
        <w:t xml:space="preserve"> Product hallmark #4</w:t>
      </w:r>
      <w:r w:rsidR="00CA61DF">
        <w:t>,</w:t>
      </w:r>
      <w:r>
        <w:t xml:space="preserve"> unique to this research was discovered</w:t>
      </w:r>
      <w:r w:rsidR="00BC60E8">
        <w:t>:</w:t>
      </w:r>
      <w:r>
        <w:t xml:space="preserve"> “product includes the relationships embedded in creating it.” We will discuss </w:t>
      </w:r>
      <w:r w:rsidR="00BF2432">
        <w:t>implications of each in turn</w:t>
      </w:r>
      <w:r>
        <w:t xml:space="preserve">. </w:t>
      </w:r>
    </w:p>
    <w:p w14:paraId="24A88104" w14:textId="36212BBC" w:rsidR="00FB5E67" w:rsidRPr="009F3042" w:rsidRDefault="00EC3549" w:rsidP="00453FC9">
      <w:pPr>
        <w:spacing w:line="480" w:lineRule="auto"/>
        <w:ind w:firstLine="567"/>
      </w:pPr>
      <w:r w:rsidRPr="00D6533B">
        <w:t>First, with regard to Product</w:t>
      </w:r>
      <w:r w:rsidR="006856BA">
        <w:t xml:space="preserve"> hallmark #1</w:t>
      </w:r>
      <w:r w:rsidRPr="00D6533B">
        <w:t xml:space="preserve">, Dyck and Manchanda (2021) suggest that sustain-centric firms will refuse to bring to market “unsustainable products that meet consumer wants but not their needs, even if such products are profitable.” Our data support </w:t>
      </w:r>
      <w:r w:rsidR="00BF2432">
        <w:t>a</w:t>
      </w:r>
      <w:r w:rsidR="00BF2432" w:rsidRPr="009F3042">
        <w:t xml:space="preserve"> </w:t>
      </w:r>
      <w:r w:rsidR="00FB5E67" w:rsidRPr="009F3042">
        <w:t xml:space="preserve">core </w:t>
      </w:r>
      <w:r w:rsidR="00264FD2">
        <w:t>principle</w:t>
      </w:r>
      <w:r w:rsidR="00C34861">
        <w:t xml:space="preserve"> behind</w:t>
      </w:r>
      <w:r w:rsidR="00FB5E67" w:rsidRPr="009F3042">
        <w:t xml:space="preserve"> this statement</w:t>
      </w:r>
      <w:r w:rsidRPr="00D6533B">
        <w:t xml:space="preserve">, namely that both </w:t>
      </w:r>
      <w:proofErr w:type="spellStart"/>
      <w:r w:rsidRPr="00D6533B">
        <w:t>Eadha</w:t>
      </w:r>
      <w:proofErr w:type="spellEnd"/>
      <w:r w:rsidRPr="00D6533B">
        <w:t xml:space="preserve"> and </w:t>
      </w:r>
      <w:proofErr w:type="spellStart"/>
      <w:r w:rsidRPr="00D6533B">
        <w:t>Oneka</w:t>
      </w:r>
      <w:proofErr w:type="spellEnd"/>
      <w:r w:rsidRPr="00D6533B">
        <w:t xml:space="preserve"> products are much more sustainable than </w:t>
      </w:r>
      <w:r w:rsidR="006856BA">
        <w:t xml:space="preserve">those of </w:t>
      </w:r>
      <w:r w:rsidRPr="00D6533B">
        <w:t xml:space="preserve">mainstream competitors. </w:t>
      </w:r>
      <w:r w:rsidR="00FB5E67" w:rsidRPr="00D6533B">
        <w:t xml:space="preserve">However, it </w:t>
      </w:r>
      <w:r w:rsidR="00FB5E67" w:rsidRPr="009F3042">
        <w:t xml:space="preserve">could be argued that some of their products </w:t>
      </w:r>
      <w:r w:rsidR="008444B3">
        <w:t>are</w:t>
      </w:r>
      <w:r w:rsidR="00FB5E67" w:rsidRPr="009F3042">
        <w:t xml:space="preserve"> more along the line of </w:t>
      </w:r>
      <w:r w:rsidR="00CA61DF">
        <w:t>“</w:t>
      </w:r>
      <w:r w:rsidR="00FB5E67" w:rsidRPr="009F3042">
        <w:t>wants</w:t>
      </w:r>
      <w:r w:rsidR="00CA61DF">
        <w:t>”</w:t>
      </w:r>
      <w:r w:rsidR="00FB5E67" w:rsidRPr="009F3042">
        <w:t xml:space="preserve"> than of </w:t>
      </w:r>
      <w:r w:rsidR="00CA61DF">
        <w:t>“</w:t>
      </w:r>
      <w:r w:rsidR="00FB5E67" w:rsidRPr="009F3042">
        <w:t>needs</w:t>
      </w:r>
      <w:r w:rsidR="00CA61DF">
        <w:t>”</w:t>
      </w:r>
      <w:r w:rsidR="00FB5E67" w:rsidRPr="009F3042">
        <w:t xml:space="preserve">. For example, alongside </w:t>
      </w:r>
      <w:r w:rsidR="00BE0145">
        <w:t>offering</w:t>
      </w:r>
      <w:r w:rsidR="00BE0145" w:rsidRPr="009F3042">
        <w:t xml:space="preserve"> </w:t>
      </w:r>
      <w:r w:rsidR="00FB5E67" w:rsidRPr="009F3042">
        <w:t xml:space="preserve">breads, </w:t>
      </w:r>
      <w:proofErr w:type="spellStart"/>
      <w:r w:rsidR="00FB5E67" w:rsidRPr="009F3042">
        <w:t>Eadha</w:t>
      </w:r>
      <w:proofErr w:type="spellEnd"/>
      <w:r w:rsidR="00FB5E67" w:rsidRPr="009F3042">
        <w:t xml:space="preserve"> also offers tasty gourmet style sourdough cookies. Although </w:t>
      </w:r>
      <w:proofErr w:type="spellStart"/>
      <w:r w:rsidR="00265F2F">
        <w:t>Eadha’s</w:t>
      </w:r>
      <w:proofErr w:type="spellEnd"/>
      <w:r w:rsidR="00265F2F" w:rsidRPr="009F3042">
        <w:t xml:space="preserve"> </w:t>
      </w:r>
      <w:r w:rsidR="00FB5E67" w:rsidRPr="009F3042">
        <w:t>cookies may have a smaller ecological footprint and be far mor</w:t>
      </w:r>
      <w:r w:rsidR="00BE0145">
        <w:t>e</w:t>
      </w:r>
      <w:r w:rsidR="00FB5E67" w:rsidRPr="009F3042">
        <w:t xml:space="preserve"> nutritious than </w:t>
      </w:r>
      <w:r w:rsidR="00D74A95">
        <w:t xml:space="preserve">Oreo </w:t>
      </w:r>
      <w:r w:rsidR="00FB5E67" w:rsidRPr="009F3042">
        <w:t xml:space="preserve">cookies, it could also be argued that cookies by their nature contribute to obesity and other health issues. Similarly, </w:t>
      </w:r>
      <w:proofErr w:type="spellStart"/>
      <w:r w:rsidR="00FB5E67" w:rsidRPr="009F3042">
        <w:t>Oneka’s</w:t>
      </w:r>
      <w:proofErr w:type="spellEnd"/>
      <w:r w:rsidR="00FB5E67" w:rsidRPr="009F3042">
        <w:t xml:space="preserve"> beard soap may be more sustainable than other beard soaps on the market, but do we really </w:t>
      </w:r>
      <w:r w:rsidR="00FB5E67" w:rsidRPr="00453FC9">
        <w:rPr>
          <w:i/>
          <w:iCs/>
        </w:rPr>
        <w:t>need</w:t>
      </w:r>
      <w:r w:rsidR="00FB5E67" w:rsidRPr="009F3042">
        <w:t xml:space="preserve"> a special soap </w:t>
      </w:r>
      <w:r w:rsidR="00FB5E67" w:rsidRPr="009A0F0E">
        <w:t xml:space="preserve">for </w:t>
      </w:r>
      <w:r w:rsidR="00FB5E67" w:rsidRPr="00BF2432">
        <w:t>beards?</w:t>
      </w:r>
    </w:p>
    <w:p w14:paraId="33EE1979" w14:textId="40E601DF" w:rsidR="00502860" w:rsidRPr="009F3042" w:rsidRDefault="00BF2432" w:rsidP="00453FC9">
      <w:pPr>
        <w:spacing w:line="480" w:lineRule="auto"/>
        <w:ind w:firstLine="567"/>
      </w:pPr>
      <w:r>
        <w:t>Our finding</w:t>
      </w:r>
      <w:r w:rsidR="00635B6D">
        <w:t xml:space="preserve"> </w:t>
      </w:r>
      <w:r w:rsidR="009A0F0E">
        <w:t>has</w:t>
      </w:r>
      <w:r w:rsidR="00635B6D">
        <w:t xml:space="preserve"> implications for building theory around what we </w:t>
      </w:r>
      <w:r w:rsidR="009A0F0E">
        <w:t xml:space="preserve">will </w:t>
      </w:r>
      <w:r w:rsidR="00635B6D">
        <w:t xml:space="preserve">call </w:t>
      </w:r>
      <w:r w:rsidR="00BE0145">
        <w:t>“</w:t>
      </w:r>
      <w:r w:rsidR="00502860" w:rsidRPr="009F3042">
        <w:t>sustainable</w:t>
      </w:r>
      <w:r w:rsidR="00BE0145">
        <w:t xml:space="preserve"> </w:t>
      </w:r>
      <w:r w:rsidR="00502860" w:rsidRPr="009F3042">
        <w:t>indulgences</w:t>
      </w:r>
      <w:r w:rsidR="00BE0145">
        <w:t>”</w:t>
      </w:r>
      <w:r w:rsidR="00502860" w:rsidRPr="009F3042">
        <w:t xml:space="preserve"> </w:t>
      </w:r>
      <w:r w:rsidR="00D70BF4">
        <w:t xml:space="preserve">that </w:t>
      </w:r>
      <w:r w:rsidR="009A0F0E">
        <w:t>can</w:t>
      </w:r>
      <w:r w:rsidR="00D70BF4">
        <w:t xml:space="preserve"> </w:t>
      </w:r>
      <w:r w:rsidR="00F1099B">
        <w:t xml:space="preserve">be </w:t>
      </w:r>
      <w:r w:rsidR="00D70BF4">
        <w:t>contrasted with “dysfunctional w</w:t>
      </w:r>
      <w:r w:rsidR="00502860" w:rsidRPr="009F3042">
        <w:t>ants</w:t>
      </w:r>
      <w:r w:rsidR="004B0109">
        <w:t>.</w:t>
      </w:r>
      <w:r w:rsidR="00D70BF4">
        <w:t>”</w:t>
      </w:r>
      <w:r w:rsidR="004B0109">
        <w:t xml:space="preserve"> </w:t>
      </w:r>
      <w:r w:rsidR="00D70BF4">
        <w:t>Rather than a simplistic distinction between wants a</w:t>
      </w:r>
      <w:r w:rsidR="009A0F0E">
        <w:t>nd</w:t>
      </w:r>
      <w:r w:rsidR="00D70BF4">
        <w:t xml:space="preserve"> needs, the concept of sustainable indulgences provides a more nuanced perspective</w:t>
      </w:r>
      <w:r w:rsidR="009A0F0E">
        <w:t xml:space="preserve">. We define sustainable indulgences as wants whose positive externalities </w:t>
      </w:r>
      <w:r w:rsidR="009A0F0E">
        <w:lastRenderedPageBreak/>
        <w:t xml:space="preserve">outweigh </w:t>
      </w:r>
      <w:r w:rsidR="00CA61DF">
        <w:t xml:space="preserve">their </w:t>
      </w:r>
      <w:r w:rsidR="009A0F0E">
        <w:t xml:space="preserve">negative externalities. For example, whereas a cookie may be seen as a want rather than a need, it can be considered a sustainable indulgence because it may be </w:t>
      </w:r>
      <w:r w:rsidR="00D70BF4">
        <w:t>healthy</w:t>
      </w:r>
      <w:r w:rsidR="00502860" w:rsidRPr="009F3042">
        <w:t xml:space="preserve"> for one’s mental</w:t>
      </w:r>
      <w:r w:rsidR="00BC60E8">
        <w:t xml:space="preserve"> </w:t>
      </w:r>
      <w:r w:rsidR="00D70BF4">
        <w:t>well</w:t>
      </w:r>
      <w:r w:rsidR="00BC60E8">
        <w:t>-</w:t>
      </w:r>
      <w:r w:rsidR="00D70BF4">
        <w:t>being</w:t>
      </w:r>
      <w:r w:rsidR="00502860" w:rsidRPr="009F3042">
        <w:t xml:space="preserve"> to have the occasional feast (or cookie) to enjoy and celebrate life. </w:t>
      </w:r>
      <w:r w:rsidR="00D70BF4">
        <w:t>Th</w:t>
      </w:r>
      <w:r w:rsidR="009A0F0E">
        <w:t xml:space="preserve">e distinction between sustainable indulgences and dysfunctional wants </w:t>
      </w:r>
      <w:r w:rsidR="00CA61DF">
        <w:t xml:space="preserve">provides </w:t>
      </w:r>
      <w:r w:rsidR="009A0F0E">
        <w:t>conceptual categories that may be helpful for determining</w:t>
      </w:r>
      <w:r w:rsidR="00D70BF4">
        <w:t xml:space="preserve"> </w:t>
      </w:r>
      <w:r w:rsidR="00502860" w:rsidRPr="009F3042">
        <w:t xml:space="preserve">how many cookies </w:t>
      </w:r>
      <w:r w:rsidR="00D70BF4">
        <w:t xml:space="preserve">you </w:t>
      </w:r>
      <w:r w:rsidR="00502860" w:rsidRPr="009F3042">
        <w:t>can consume (or sell) before you are supporting gluttony</w:t>
      </w:r>
      <w:r w:rsidR="00D70BF4">
        <w:t>.</w:t>
      </w:r>
      <w:r w:rsidR="00502860" w:rsidRPr="009F3042">
        <w:t xml:space="preserve"> Similarly, beard soap can</w:t>
      </w:r>
      <w:r w:rsidR="00D70BF4">
        <w:t xml:space="preserve"> be theorized to </w:t>
      </w:r>
      <w:r w:rsidR="00502860" w:rsidRPr="009F3042">
        <w:t xml:space="preserve">have positive </w:t>
      </w:r>
      <w:r w:rsidR="00D42B2A">
        <w:t>e</w:t>
      </w:r>
      <w:r w:rsidR="00B31536" w:rsidRPr="009F3042">
        <w:t>ffects on someone’s self-</w:t>
      </w:r>
      <w:r w:rsidR="00BE0145">
        <w:t>esteem</w:t>
      </w:r>
      <w:r w:rsidR="00B31536" w:rsidRPr="009F3042">
        <w:t xml:space="preserve">, but at </w:t>
      </w:r>
      <w:r w:rsidR="00D70BF4">
        <w:t>some</w:t>
      </w:r>
      <w:r w:rsidR="00D70BF4" w:rsidRPr="009F3042">
        <w:t xml:space="preserve"> </w:t>
      </w:r>
      <w:proofErr w:type="gramStart"/>
      <w:r w:rsidR="00B31536" w:rsidRPr="009F3042">
        <w:t>point</w:t>
      </w:r>
      <w:proofErr w:type="gramEnd"/>
      <w:r w:rsidR="00B31536" w:rsidRPr="009F3042">
        <w:t xml:space="preserve"> it </w:t>
      </w:r>
      <w:r w:rsidR="00D70BF4">
        <w:t xml:space="preserve">may </w:t>
      </w:r>
      <w:r w:rsidR="00B31536" w:rsidRPr="009F3042">
        <w:t>lead to the commodification of the body</w:t>
      </w:r>
      <w:r w:rsidR="00D70BF4">
        <w:t xml:space="preserve">. To know where to draw the line may be different </w:t>
      </w:r>
      <w:r w:rsidR="00336789">
        <w:t>for</w:t>
      </w:r>
      <w:r w:rsidR="00D70BF4">
        <w:t xml:space="preserve"> firms, consumers, or public health policy makers.</w:t>
      </w:r>
      <w:r w:rsidR="00B31536" w:rsidRPr="009F3042">
        <w:t xml:space="preserve"> Further research </w:t>
      </w:r>
      <w:r w:rsidR="00BE0145">
        <w:t>within</w:t>
      </w:r>
      <w:r w:rsidR="00BE0145" w:rsidRPr="009F3042">
        <w:t xml:space="preserve"> </w:t>
      </w:r>
      <w:r w:rsidR="00B31536" w:rsidRPr="009F3042">
        <w:t>sustain-centric firms</w:t>
      </w:r>
      <w:r w:rsidR="00D70BF4">
        <w:t>—and among its stakeholders—m</w:t>
      </w:r>
      <w:r w:rsidR="00B31536" w:rsidRPr="009F3042">
        <w:t xml:space="preserve">ay provide valuable insights to the important questions </w:t>
      </w:r>
      <w:r w:rsidR="00BE0145">
        <w:t>about needs</w:t>
      </w:r>
      <w:r w:rsidR="00336789">
        <w:t>, sustainable indulgences, and dysfunctional</w:t>
      </w:r>
      <w:r w:rsidR="00BE0145">
        <w:t xml:space="preserve"> wants </w:t>
      </w:r>
      <w:r w:rsidR="00B31536" w:rsidRPr="009F3042">
        <w:t>that sustainable marketing must address with wisdom and nuance</w:t>
      </w:r>
      <w:r w:rsidR="008D3768">
        <w:t>. These are questions for future research</w:t>
      </w:r>
      <w:r w:rsidR="00B31536" w:rsidRPr="009F3042">
        <w:t>.</w:t>
      </w:r>
    </w:p>
    <w:p w14:paraId="1996D007" w14:textId="23B0DD24" w:rsidR="00502860" w:rsidRDefault="00FB5E67" w:rsidP="00453FC9">
      <w:pPr>
        <w:spacing w:line="480" w:lineRule="auto"/>
        <w:ind w:firstLine="567"/>
      </w:pPr>
      <w:r w:rsidRPr="009F3042">
        <w:t>Second, with regard to Price</w:t>
      </w:r>
      <w:r w:rsidR="00BE0145">
        <w:t xml:space="preserve"> hallmark #3</w:t>
      </w:r>
      <w:r w:rsidRPr="009F3042">
        <w:t xml:space="preserve">, Dyck and Manchanda (2021) suggest that sustain-centric </w:t>
      </w:r>
      <w:r w:rsidR="003F632A" w:rsidRPr="009F3042">
        <w:t xml:space="preserve">marketing </w:t>
      </w:r>
      <w:r w:rsidR="003F632A" w:rsidRPr="00D6533B">
        <w:t xml:space="preserve">“provides practical implications of how to incorporate socio-ecological factors in a price (e.g., non-sticker price information).” Again, the data could be said to lend support to the </w:t>
      </w:r>
      <w:r w:rsidR="00BE0145">
        <w:t>thrust</w:t>
      </w:r>
      <w:r w:rsidR="003F632A" w:rsidRPr="00D6533B">
        <w:t xml:space="preserve"> of this statement, namely that</w:t>
      </w:r>
      <w:r w:rsidR="008444B3">
        <w:t xml:space="preserve"> </w:t>
      </w:r>
      <w:r w:rsidR="008444B3" w:rsidRPr="00D6533B">
        <w:t>both</w:t>
      </w:r>
      <w:r w:rsidR="003F632A" w:rsidRPr="00D6533B">
        <w:t xml:space="preserve"> </w:t>
      </w:r>
      <w:proofErr w:type="spellStart"/>
      <w:r w:rsidR="003F632A" w:rsidRPr="00D6533B">
        <w:t>Eadha</w:t>
      </w:r>
      <w:proofErr w:type="spellEnd"/>
      <w:r w:rsidR="003F632A" w:rsidRPr="00D6533B">
        <w:t xml:space="preserve"> </w:t>
      </w:r>
      <w:r w:rsidR="004B0109" w:rsidRPr="00D6533B">
        <w:t>an</w:t>
      </w:r>
      <w:r w:rsidR="004B0109">
        <w:t>d</w:t>
      </w:r>
      <w:r w:rsidR="004B0109" w:rsidRPr="00D6533B">
        <w:t xml:space="preserve"> </w:t>
      </w:r>
      <w:proofErr w:type="spellStart"/>
      <w:r w:rsidR="003F632A" w:rsidRPr="00D6533B">
        <w:t>Oneka</w:t>
      </w:r>
      <w:r w:rsidR="008444B3">
        <w:t>’s</w:t>
      </w:r>
      <w:proofErr w:type="spellEnd"/>
      <w:r w:rsidR="008444B3">
        <w:t xml:space="preserve"> prices</w:t>
      </w:r>
      <w:r w:rsidR="003F632A" w:rsidRPr="00D6533B">
        <w:t xml:space="preserve"> have embedded within them social and ecological</w:t>
      </w:r>
      <w:r w:rsidR="003F632A">
        <w:t xml:space="preserve"> costs associated with the products. But it seems to us that Dyck and Manchanda (2021) expected these embedded costs to be more explicitly</w:t>
      </w:r>
      <w:r w:rsidR="00F1099B">
        <w:t xml:space="preserve"> identifi</w:t>
      </w:r>
      <w:r w:rsidR="00BC60E8">
        <w:t>ed for consumers</w:t>
      </w:r>
      <w:r w:rsidR="003F632A">
        <w:t>.</w:t>
      </w:r>
      <w:r w:rsidR="00B33471">
        <w:t xml:space="preserve"> </w:t>
      </w:r>
      <w:r w:rsidR="00B33471" w:rsidRPr="00CE051C">
        <w:t xml:space="preserve">However, we did not find any evidence of </w:t>
      </w:r>
      <w:proofErr w:type="spellStart"/>
      <w:r w:rsidR="00B33471" w:rsidRPr="00CE051C">
        <w:t>Eadha</w:t>
      </w:r>
      <w:proofErr w:type="spellEnd"/>
      <w:r w:rsidR="00B33471" w:rsidRPr="00CE051C">
        <w:t xml:space="preserve"> </w:t>
      </w:r>
      <w:r w:rsidR="00B33471" w:rsidRPr="00FA4378">
        <w:rPr>
          <w:i/>
          <w:iCs/>
        </w:rPr>
        <w:t>explicitly</w:t>
      </w:r>
      <w:r w:rsidR="00B33471" w:rsidRPr="00CE051C">
        <w:t xml:space="preserve"> defending/explaining why its prices were higher than </w:t>
      </w:r>
      <w:r w:rsidR="00502860" w:rsidRPr="00CE051C">
        <w:t>non-</w:t>
      </w:r>
      <w:r w:rsidR="008444B3" w:rsidRPr="00CE051C">
        <w:t>artisanal</w:t>
      </w:r>
      <w:r w:rsidR="00502860" w:rsidRPr="00CE051C">
        <w:t xml:space="preserve"> bread (e.g., </w:t>
      </w:r>
      <w:proofErr w:type="spellStart"/>
      <w:r w:rsidR="00502860" w:rsidRPr="00CE051C">
        <w:t>Eadha</w:t>
      </w:r>
      <w:proofErr w:type="spellEnd"/>
      <w:r w:rsidR="00502860" w:rsidRPr="00CE051C">
        <w:t xml:space="preserve"> does not publish the price it pays for local, organic flour).</w:t>
      </w:r>
      <w:r w:rsidR="00502860">
        <w:t xml:space="preserve"> Similarly, </w:t>
      </w:r>
      <w:proofErr w:type="spellStart"/>
      <w:r w:rsidR="00502860">
        <w:t>Oneka</w:t>
      </w:r>
      <w:proofErr w:type="spellEnd"/>
      <w:r w:rsidR="00502860">
        <w:t xml:space="preserve"> does not break</w:t>
      </w:r>
      <w:r w:rsidR="00F83E2E">
        <w:t xml:space="preserve"> </w:t>
      </w:r>
      <w:r w:rsidR="00502860">
        <w:t xml:space="preserve">down the costs </w:t>
      </w:r>
      <w:r w:rsidR="00D42B2A">
        <w:t xml:space="preserve">and externalities of </w:t>
      </w:r>
      <w:r w:rsidR="00502860">
        <w:t>its products for customers.</w:t>
      </w:r>
    </w:p>
    <w:p w14:paraId="04991BE8" w14:textId="5B007E86" w:rsidR="000B5885" w:rsidRDefault="00D70BF4" w:rsidP="00453FC9">
      <w:pPr>
        <w:spacing w:line="480" w:lineRule="auto"/>
        <w:ind w:firstLine="567"/>
      </w:pPr>
      <w:r>
        <w:lastRenderedPageBreak/>
        <w:t xml:space="preserve">There are several possible explanations for our findings. </w:t>
      </w:r>
      <w:r w:rsidR="0061346F">
        <w:t xml:space="preserve">One is that </w:t>
      </w:r>
      <w:r w:rsidR="00B31536">
        <w:t xml:space="preserve">firms like </w:t>
      </w:r>
      <w:proofErr w:type="spellStart"/>
      <w:r w:rsidR="00B31536">
        <w:t>Eadha</w:t>
      </w:r>
      <w:proofErr w:type="spellEnd"/>
      <w:r w:rsidR="00B31536">
        <w:t xml:space="preserve"> and </w:t>
      </w:r>
      <w:proofErr w:type="spellStart"/>
      <w:r w:rsidR="00B31536">
        <w:t>Oneka</w:t>
      </w:r>
      <w:proofErr w:type="spellEnd"/>
      <w:r w:rsidR="00B31536">
        <w:t xml:space="preserve"> </w:t>
      </w:r>
      <w:r w:rsidR="0061346F">
        <w:t xml:space="preserve">simply lack the information </w:t>
      </w:r>
      <w:r w:rsidR="00B31536">
        <w:t>to explicit</w:t>
      </w:r>
      <w:r w:rsidR="000B5885">
        <w:t>l</w:t>
      </w:r>
      <w:r w:rsidR="00B31536">
        <w:t>y expl</w:t>
      </w:r>
      <w:r w:rsidR="000A1D23">
        <w:t>a</w:t>
      </w:r>
      <w:r w:rsidR="00B31536">
        <w:t xml:space="preserve">in/justify their prices to consumers. </w:t>
      </w:r>
      <w:r w:rsidR="00F70510">
        <w:t>If this is the case, then t</w:t>
      </w:r>
      <w:r w:rsidR="00B31536">
        <w:t xml:space="preserve">his is an opportunity for scholars to develop tools and information that allow firms (and investors, and consumers) to measure the social and ecological externalities built into, say, a loaf of bread. For example, </w:t>
      </w:r>
      <w:r w:rsidR="000A1D23">
        <w:t xml:space="preserve">such research could point to the </w:t>
      </w:r>
      <w:r w:rsidR="00B31536">
        <w:t xml:space="preserve">extra costs and benefits of choosing bread made from organically grown grain rather than </w:t>
      </w:r>
      <w:r w:rsidR="000A1D23">
        <w:t xml:space="preserve">conventionally grown grain (e.g., </w:t>
      </w:r>
      <w:r w:rsidR="00BA467F">
        <w:t>one</w:t>
      </w:r>
      <w:r w:rsidR="000A1D23">
        <w:t xml:space="preserve"> study found </w:t>
      </w:r>
      <w:r w:rsidR="0091171E">
        <w:t xml:space="preserve">that about </w:t>
      </w:r>
      <w:r w:rsidR="000A1D23">
        <w:t>4</w:t>
      </w:r>
      <w:r w:rsidR="0091171E">
        <w:t xml:space="preserve">0 percent </w:t>
      </w:r>
      <w:r w:rsidR="000A1D23">
        <w:t xml:space="preserve">of greenhouse gas emissions associated with a loaf of bread are attributable to inputting fertilizer onto the farm fields where they are grown; </w:t>
      </w:r>
      <w:r w:rsidR="0091171E">
        <w:t>Goucher et al., 2017</w:t>
      </w:r>
      <w:r w:rsidR="000A1D23">
        <w:t xml:space="preserve">), or to purchase from a local bakery versus </w:t>
      </w:r>
      <w:r w:rsidR="0091171E">
        <w:t>from</w:t>
      </w:r>
      <w:r w:rsidR="000A1D23">
        <w:t xml:space="preserve"> a national grocery store chain (e.g., </w:t>
      </w:r>
      <w:r w:rsidR="00D42B2A">
        <w:t xml:space="preserve">research suggests that </w:t>
      </w:r>
      <w:r w:rsidR="0091171E">
        <w:t xml:space="preserve">for every dollar spent in a </w:t>
      </w:r>
      <w:r w:rsidR="0091171E" w:rsidRPr="000366D3">
        <w:rPr>
          <w:i/>
          <w:iCs/>
        </w:rPr>
        <w:t>local</w:t>
      </w:r>
      <w:r w:rsidR="0091171E">
        <w:t xml:space="preserve"> retailer </w:t>
      </w:r>
      <w:r w:rsidR="000B5885">
        <w:t>79</w:t>
      </w:r>
      <w:r w:rsidR="0091171E">
        <w:t xml:space="preserve"> cents remains in the local community, versus </w:t>
      </w:r>
      <w:r w:rsidR="000B5885">
        <w:t xml:space="preserve">30 cents for a </w:t>
      </w:r>
      <w:r w:rsidR="000B5885" w:rsidRPr="000366D3">
        <w:rPr>
          <w:i/>
          <w:iCs/>
        </w:rPr>
        <w:t>national</w:t>
      </w:r>
      <w:r w:rsidR="000B5885">
        <w:t xml:space="preserve"> retailer; M</w:t>
      </w:r>
      <w:r w:rsidR="000B5885" w:rsidRPr="00150212">
        <w:t>cCaffrey &amp; Kurland, 2015).</w:t>
      </w:r>
      <w:r w:rsidR="0061346F">
        <w:t xml:space="preserve"> With this information in hand, firms could provide detailed information on the externalities they are reducing, and thus make their firm more attractive to sustainability-minded consumers (and investors).</w:t>
      </w:r>
    </w:p>
    <w:p w14:paraId="64DDF169" w14:textId="3D02AEF9" w:rsidR="00CE7041" w:rsidRDefault="0061346F" w:rsidP="00CE7041">
      <w:pPr>
        <w:spacing w:line="480" w:lineRule="auto"/>
        <w:ind w:firstLine="567"/>
      </w:pPr>
      <w:r>
        <w:t>P</w:t>
      </w:r>
      <w:r w:rsidR="00336789">
        <w:t xml:space="preserve">erhaps </w:t>
      </w:r>
      <w:r>
        <w:t xml:space="preserve">a </w:t>
      </w:r>
      <w:r w:rsidR="00CE7041">
        <w:t>more theoretically interesting reason for the unexpected finding vis a vis Price hallmark #3 is that the expect</w:t>
      </w:r>
      <w:r>
        <w:t xml:space="preserve">ed finding </w:t>
      </w:r>
      <w:r w:rsidR="00CE7041">
        <w:t>is based on profit-centric assumptions that do not apply in sustain</w:t>
      </w:r>
      <w:r w:rsidR="00336789">
        <w:t>-</w:t>
      </w:r>
      <w:r w:rsidR="00CE7041">
        <w:t xml:space="preserve">centric firms. </w:t>
      </w:r>
      <w:r>
        <w:t>It may be that p</w:t>
      </w:r>
      <w:r w:rsidR="00CE7041">
        <w:t xml:space="preserve">rice is simply not that important or salient for sustain-centric firms and consumers, and </w:t>
      </w:r>
      <w:r>
        <w:t xml:space="preserve">it </w:t>
      </w:r>
      <w:r w:rsidR="00CE7041">
        <w:t xml:space="preserve">does not need to be justified by </w:t>
      </w:r>
      <w:r>
        <w:t xml:space="preserve">an </w:t>
      </w:r>
      <w:r w:rsidR="00CE7041">
        <w:t xml:space="preserve">analysis of the prices a firm pays to suppliers and employees. Or, perhaps more accurately, perhaps some combination of Product and/or Place and/or Promotion trumps Price. For example, </w:t>
      </w:r>
      <w:r w:rsidR="00336789">
        <w:t>our findings give rise to the idea that</w:t>
      </w:r>
      <w:r w:rsidR="00CE7041">
        <w:t xml:space="preserve"> sustain-centric marketing is a counter-cultural variation of Porter’s </w:t>
      </w:r>
      <w:r w:rsidR="00336789">
        <w:t>(</w:t>
      </w:r>
      <w:r>
        <w:t>1985</w:t>
      </w:r>
      <w:r w:rsidR="00336789">
        <w:t xml:space="preserve">) </w:t>
      </w:r>
      <w:r w:rsidR="00CE7041">
        <w:t xml:space="preserve">conventional differentiation strategy (where consumers willingly pay a premium price for a product). However, instead of “conventional differentiation” that serves as a generic strategy </w:t>
      </w:r>
      <w:r w:rsidR="008D3768">
        <w:t xml:space="preserve">in </w:t>
      </w:r>
      <w:r w:rsidR="008D3768">
        <w:lastRenderedPageBreak/>
        <w:t xml:space="preserve">order </w:t>
      </w:r>
      <w:r w:rsidR="00CE7041">
        <w:t xml:space="preserve">to maximize a firm’s profit/competitiveness, “sustain-centric differentiation” occurs when firms willingly choose not to maximize their profit in order to optimize the </w:t>
      </w:r>
      <w:r w:rsidR="00BA467F">
        <w:t xml:space="preserve">sense of community, </w:t>
      </w:r>
      <w:r w:rsidR="00CE7041">
        <w:t>collaboration</w:t>
      </w:r>
      <w:r w:rsidR="00BA467F">
        <w:t>,</w:t>
      </w:r>
      <w:r w:rsidR="00CE7041">
        <w:t xml:space="preserve"> and flourishing among their stakeholders. </w:t>
      </w:r>
      <w:r w:rsidR="00BA467F">
        <w:t xml:space="preserve">Building on this, we </w:t>
      </w:r>
      <w:r w:rsidR="00CE7041">
        <w:t>theorize that perhaps “sustain-centric differentiation” is a special case of the “norm of reciprocity</w:t>
      </w:r>
      <w:r w:rsidR="00CE7041" w:rsidRPr="00AE660D">
        <w:t>” (</w:t>
      </w:r>
      <w:proofErr w:type="spellStart"/>
      <w:r w:rsidR="00CE7041" w:rsidRPr="00FA4378">
        <w:t>Gouldner</w:t>
      </w:r>
      <w:proofErr w:type="spellEnd"/>
      <w:r w:rsidR="00CE7041" w:rsidRPr="00FA4378">
        <w:t>, 1960</w:t>
      </w:r>
      <w:r w:rsidR="00CE7041" w:rsidRPr="00AE660D">
        <w:t>): when</w:t>
      </w:r>
      <w:r w:rsidR="00CE7041">
        <w:t xml:space="preserve"> sustain-centric firms place social and ecological well-being ahead of their own financial well-being, customers reciprocate by placing their larger community’s social and ecological well-being ahead of their own financial interests to pay the lowest price possible. In short, for sustain-centric marketers and customers, financial well-being is subservient to social and ecological well-being, and thus marketing that establishes the latter need not fixate on price.</w:t>
      </w:r>
      <w:r w:rsidR="008D3768">
        <w:t xml:space="preserve"> This awaits future research.</w:t>
      </w:r>
    </w:p>
    <w:p w14:paraId="2D44B153" w14:textId="4E1D4E3B" w:rsidR="00885130" w:rsidRDefault="00CE7041" w:rsidP="00453FC9">
      <w:pPr>
        <w:spacing w:line="480" w:lineRule="auto"/>
        <w:ind w:firstLine="567"/>
      </w:pPr>
      <w:r>
        <w:t>Finally, o</w:t>
      </w:r>
      <w:r w:rsidR="00F83E2E">
        <w:t>ur</w:t>
      </w:r>
      <w:r w:rsidR="00942F09">
        <w:t xml:space="preserve"> unexpected</w:t>
      </w:r>
      <w:r w:rsidR="00885130">
        <w:t xml:space="preserve"> </w:t>
      </w:r>
      <w:r w:rsidR="000A1D23">
        <w:t xml:space="preserve">findings </w:t>
      </w:r>
      <w:r w:rsidR="00942F09">
        <w:t xml:space="preserve">related to Price hallmark #3 </w:t>
      </w:r>
      <w:r>
        <w:t xml:space="preserve">may serve as a basis to </w:t>
      </w:r>
      <w:r w:rsidR="008D3768">
        <w:t>offer</w:t>
      </w:r>
      <w:r>
        <w:t xml:space="preserve"> a theoretical contribution to </w:t>
      </w:r>
      <w:r w:rsidR="008D3768">
        <w:t xml:space="preserve">a </w:t>
      </w:r>
      <w:r>
        <w:t>sustain-centric</w:t>
      </w:r>
      <w:r w:rsidR="000A1D23">
        <w:t xml:space="preserve"> </w:t>
      </w:r>
      <w:r w:rsidR="00336789">
        <w:t>unde</w:t>
      </w:r>
      <w:r w:rsidR="008D3768">
        <w:t>r</w:t>
      </w:r>
      <w:r w:rsidR="00336789">
        <w:t>standing</w:t>
      </w:r>
      <w:r>
        <w:t xml:space="preserve"> of </w:t>
      </w:r>
      <w:r w:rsidR="000A1D23">
        <w:t xml:space="preserve">virtue signaling </w:t>
      </w:r>
      <w:r w:rsidR="008B6379">
        <w:rPr>
          <w:color w:val="000000"/>
        </w:rPr>
        <w:t xml:space="preserve">(Gray et al., 2020; </w:t>
      </w:r>
      <w:proofErr w:type="spellStart"/>
      <w:r w:rsidR="008B6379">
        <w:rPr>
          <w:color w:val="000000"/>
        </w:rPr>
        <w:t>Westra</w:t>
      </w:r>
      <w:proofErr w:type="spellEnd"/>
      <w:r w:rsidR="008B6379">
        <w:rPr>
          <w:color w:val="000000"/>
        </w:rPr>
        <w:t>, 2021)</w:t>
      </w:r>
      <w:r w:rsidR="000A1D23">
        <w:t xml:space="preserve">. Perhaps a reason sustain-centric firms do not try to explicitly embed costs of externalities in their products is the same as the reason that </w:t>
      </w:r>
      <w:proofErr w:type="spellStart"/>
      <w:r w:rsidR="000A1D23">
        <w:t>Eadha</w:t>
      </w:r>
      <w:proofErr w:type="spellEnd"/>
      <w:r w:rsidR="000A1D23">
        <w:t xml:space="preserve"> does not explicitly mention its use of local organic flour on its website. Perhaps greenwashing marketing </w:t>
      </w:r>
      <w:r w:rsidR="003408ED">
        <w:t xml:space="preserve">by other </w:t>
      </w:r>
      <w:r w:rsidR="009C004D">
        <w:t xml:space="preserve">(profit-centric) </w:t>
      </w:r>
      <w:r w:rsidR="003408ED">
        <w:t xml:space="preserve">firms </w:t>
      </w:r>
      <w:r w:rsidR="000A1D23">
        <w:t>has “poisoned the waters” so that when</w:t>
      </w:r>
      <w:r w:rsidR="003408ED">
        <w:t xml:space="preserve"> authentic</w:t>
      </w:r>
      <w:r w:rsidR="000A1D23">
        <w:t xml:space="preserve"> </w:t>
      </w:r>
      <w:r w:rsidR="003408ED">
        <w:t xml:space="preserve">sustain-centric firms and </w:t>
      </w:r>
      <w:r w:rsidR="000A1D23">
        <w:t>consumers see such information their reaction is skepticism rather than attraction</w:t>
      </w:r>
      <w:r w:rsidR="009C004D">
        <w:t xml:space="preserve">. For </w:t>
      </w:r>
      <w:proofErr w:type="gramStart"/>
      <w:r w:rsidR="009C004D">
        <w:t xml:space="preserve">example, </w:t>
      </w:r>
      <w:r w:rsidR="003408ED">
        <w:t xml:space="preserve"> </w:t>
      </w:r>
      <w:r w:rsidR="00E2570D">
        <w:t>Gray</w:t>
      </w:r>
      <w:proofErr w:type="gramEnd"/>
      <w:r w:rsidR="00E2570D">
        <w:t xml:space="preserve"> et al. (2020) found that, akin to greenwashing, </w:t>
      </w:r>
      <w:r w:rsidR="009C004D">
        <w:t xml:space="preserve">(profit-centric) </w:t>
      </w:r>
      <w:r w:rsidR="00E2570D">
        <w:t>firm</w:t>
      </w:r>
      <w:r w:rsidR="009C004D">
        <w:t>s</w:t>
      </w:r>
      <w:r w:rsidR="00E2570D">
        <w:t xml:space="preserve"> </w:t>
      </w:r>
      <w:r w:rsidR="003408ED">
        <w:t>can</w:t>
      </w:r>
      <w:r w:rsidR="00E2570D">
        <w:t xml:space="preserve"> use virtue signalling in a sleight-of-hand way (i.e., </w:t>
      </w:r>
      <w:r w:rsidR="00942F09">
        <w:t xml:space="preserve">via </w:t>
      </w:r>
      <w:r w:rsidR="00E2570D">
        <w:t>indirect responses to sustainability challenges) to increase their reputational ratings and social licence among consumers</w:t>
      </w:r>
      <w:r w:rsidR="00D42B2A">
        <w:t xml:space="preserve">. </w:t>
      </w:r>
      <w:r w:rsidR="005D37F7">
        <w:t>T</w:t>
      </w:r>
      <w:r w:rsidR="009C004D">
        <w:t xml:space="preserve">his is </w:t>
      </w:r>
      <w:r w:rsidR="00EF4583">
        <w:t xml:space="preserve">also </w:t>
      </w:r>
      <w:r w:rsidR="005D37F7">
        <w:t>consistent with Wallace et al</w:t>
      </w:r>
      <w:r w:rsidR="00E2570D">
        <w:t>.</w:t>
      </w:r>
      <w:r w:rsidR="003408ED">
        <w:t>’</w:t>
      </w:r>
      <w:r w:rsidR="00E2570D">
        <w:t>s</w:t>
      </w:r>
      <w:r w:rsidR="005D37F7">
        <w:t xml:space="preserve"> (2020) </w:t>
      </w:r>
      <w:r w:rsidR="00E2570D">
        <w:t xml:space="preserve">Facebook study </w:t>
      </w:r>
      <w:r w:rsidR="003408ED">
        <w:t>finding</w:t>
      </w:r>
      <w:r w:rsidR="005D37F7">
        <w:t xml:space="preserve"> that conspicuous virtue signaling that </w:t>
      </w:r>
      <w:r w:rsidR="009C004D">
        <w:t>seeks to impress other (e.g., is</w:t>
      </w:r>
      <w:r w:rsidR="005D37F7">
        <w:t xml:space="preserve"> other-oriented</w:t>
      </w:r>
      <w:r w:rsidR="009C004D">
        <w:t xml:space="preserve">, such as a bakery </w:t>
      </w:r>
      <w:r w:rsidR="00EF4583">
        <w:t>that</w:t>
      </w:r>
      <w:r w:rsidR="009C004D">
        <w:t xml:space="preserve"> trumpets</w:t>
      </w:r>
      <w:r w:rsidR="005D37F7">
        <w:t xml:space="preserve"> its use of local organic flour) </w:t>
      </w:r>
      <w:r w:rsidR="003408ED">
        <w:t>i</w:t>
      </w:r>
      <w:r w:rsidR="005D37F7">
        <w:t xml:space="preserve">s negatively related to </w:t>
      </w:r>
      <w:r w:rsidR="008D3768">
        <w:t xml:space="preserve">the virtue signaller’s </w:t>
      </w:r>
      <w:r w:rsidR="005D37F7">
        <w:t>off</w:t>
      </w:r>
      <w:r w:rsidR="00E2570D">
        <w:t>-</w:t>
      </w:r>
      <w:r w:rsidR="005D37F7">
        <w:t>line prosocial behavior intentions</w:t>
      </w:r>
      <w:r w:rsidR="009C004D">
        <w:t xml:space="preserve">. </w:t>
      </w:r>
      <w:r w:rsidR="00EF4583">
        <w:t xml:space="preserve">In </w:t>
      </w:r>
      <w:r w:rsidR="00EF4583">
        <w:lastRenderedPageBreak/>
        <w:t>contrast, r</w:t>
      </w:r>
      <w:r w:rsidR="009C004D">
        <w:t>ather tha</w:t>
      </w:r>
      <w:r w:rsidR="00EF4583">
        <w:t>n</w:t>
      </w:r>
      <w:r w:rsidR="009C004D">
        <w:t xml:space="preserve"> promote their own sustainable practices to impress customers (as in greenwashing), </w:t>
      </w:r>
      <w:proofErr w:type="spellStart"/>
      <w:r w:rsidR="009C004D">
        <w:t>Eadha</w:t>
      </w:r>
      <w:proofErr w:type="spellEnd"/>
      <w:r w:rsidR="009C004D">
        <w:t xml:space="preserve"> and </w:t>
      </w:r>
      <w:proofErr w:type="spellStart"/>
      <w:r w:rsidR="009C004D">
        <w:t>Oneka</w:t>
      </w:r>
      <w:proofErr w:type="spellEnd"/>
      <w:r w:rsidR="009C004D">
        <w:t xml:space="preserve"> use their websites to promote social justice and well-being issues well beyond their specific products</w:t>
      </w:r>
      <w:r w:rsidR="00F851F7">
        <w:t xml:space="preserve"> (which may be a </w:t>
      </w:r>
      <w:r w:rsidR="00EF4583">
        <w:t xml:space="preserve">sustain-centric </w:t>
      </w:r>
      <w:r w:rsidR="00F851F7" w:rsidRPr="00EF4583">
        <w:t xml:space="preserve">variation of </w:t>
      </w:r>
      <w:r w:rsidR="00F851F7" w:rsidRPr="002B58BB">
        <w:rPr>
          <w:color w:val="000000" w:themeColor="text1"/>
        </w:rPr>
        <w:t xml:space="preserve">brand activism: </w:t>
      </w:r>
      <w:proofErr w:type="spellStart"/>
      <w:r w:rsidR="00F851F7" w:rsidRPr="002B58BB">
        <w:t>Bocken</w:t>
      </w:r>
      <w:proofErr w:type="spellEnd"/>
      <w:r w:rsidR="00F851F7" w:rsidRPr="002B58BB">
        <w:t xml:space="preserve"> et al., 2014; Moorman, 2020; Sarkar &amp; Kotler, 2021; Vredenburg et al., 2020).</w:t>
      </w:r>
      <w:r w:rsidR="00F851F7" w:rsidRPr="00EF4583">
        <w:t xml:space="preserve"> </w:t>
      </w:r>
      <w:r w:rsidR="00140CBA" w:rsidRPr="00EF4583">
        <w:t>Wallace</w:t>
      </w:r>
      <w:r w:rsidR="00140CBA">
        <w:t xml:space="preserve"> et al. (2020) found this </w:t>
      </w:r>
      <w:r w:rsidR="00EF4583">
        <w:t xml:space="preserve">second </w:t>
      </w:r>
      <w:r w:rsidR="00140CBA">
        <w:t xml:space="preserve">sort of </w:t>
      </w:r>
      <w:r w:rsidR="005D37F7">
        <w:t>virtue signaling (</w:t>
      </w:r>
      <w:r w:rsidR="00942F09">
        <w:t xml:space="preserve">e.g., </w:t>
      </w:r>
      <w:r w:rsidR="005D37F7">
        <w:t xml:space="preserve">seeking to achieve intrinsic benefits) </w:t>
      </w:r>
      <w:r w:rsidR="00EF4583">
        <w:t>to be</w:t>
      </w:r>
      <w:r w:rsidR="00E2570D">
        <w:t xml:space="preserve"> positively </w:t>
      </w:r>
      <w:r w:rsidR="003408ED">
        <w:t>related</w:t>
      </w:r>
      <w:r w:rsidR="005D37F7">
        <w:t xml:space="preserve"> </w:t>
      </w:r>
      <w:r w:rsidR="00F1099B">
        <w:t xml:space="preserve">to </w:t>
      </w:r>
      <w:r w:rsidR="005D37F7">
        <w:t xml:space="preserve">off-line prosocial </w:t>
      </w:r>
      <w:r w:rsidR="005D37F7" w:rsidRPr="00246F55">
        <w:t xml:space="preserve">behaviour intentions. </w:t>
      </w:r>
      <w:r w:rsidR="00EF4583">
        <w:t>Taken together, t</w:t>
      </w:r>
      <w:r w:rsidR="00140CBA">
        <w:t>his suggests that there are two approach</w:t>
      </w:r>
      <w:r w:rsidR="00A87189">
        <w:t>es</w:t>
      </w:r>
      <w:r w:rsidR="00140CBA">
        <w:t xml:space="preserve"> to virtue signalling</w:t>
      </w:r>
      <w:r w:rsidR="008D3768">
        <w:t xml:space="preserve"> that</w:t>
      </w:r>
      <w:r w:rsidR="00140CBA">
        <w:t xml:space="preserve"> we might call “</w:t>
      </w:r>
      <w:r w:rsidR="00E2570D" w:rsidRPr="00246F55">
        <w:t>authentic virtue expression</w:t>
      </w:r>
      <w:r w:rsidR="00140CBA">
        <w:t>”</w:t>
      </w:r>
      <w:r w:rsidR="00E2570D" w:rsidRPr="00246F55">
        <w:t xml:space="preserve"> vs. </w:t>
      </w:r>
      <w:r w:rsidR="00140CBA">
        <w:t>“</w:t>
      </w:r>
      <w:r w:rsidR="00E2570D" w:rsidRPr="00246F55">
        <w:t>inauthentic virtual signaling.</w:t>
      </w:r>
      <w:r w:rsidR="00140CBA">
        <w:t>”</w:t>
      </w:r>
      <w:r w:rsidR="00E2570D" w:rsidRPr="00246F55">
        <w:t xml:space="preserve"> </w:t>
      </w:r>
      <w:r w:rsidR="00140CBA">
        <w:t>Our data suggest that the former is more aligned with sustain-centric marketing, and the la</w:t>
      </w:r>
      <w:r w:rsidR="008D3768">
        <w:t>t</w:t>
      </w:r>
      <w:r w:rsidR="00140CBA">
        <w:t>ter with profit-centric marketing.</w:t>
      </w:r>
      <w:r w:rsidR="00885130" w:rsidRPr="00246F55">
        <w:tab/>
      </w:r>
      <w:r w:rsidR="008D3768">
        <w:t xml:space="preserve"> Again, this awaits future research.</w:t>
      </w:r>
    </w:p>
    <w:p w14:paraId="5AC10B57" w14:textId="2AFF6D8F" w:rsidR="000B79B3" w:rsidRDefault="00140CBA" w:rsidP="00453FC9">
      <w:pPr>
        <w:spacing w:line="480" w:lineRule="auto"/>
        <w:ind w:firstLine="567"/>
      </w:pPr>
      <w:r>
        <w:t xml:space="preserve">In addition to theoretical contributions related to </w:t>
      </w:r>
      <w:r w:rsidR="00E25581">
        <w:t xml:space="preserve">the two hallmarks of sustain-centric marketing </w:t>
      </w:r>
      <w:r w:rsidR="008D3768">
        <w:t xml:space="preserve">identified in the literature that </w:t>
      </w:r>
      <w:r w:rsidR="00E25581">
        <w:t>we did not find</w:t>
      </w:r>
      <w:r>
        <w:t>, our study</w:t>
      </w:r>
      <w:r w:rsidR="00E25581">
        <w:t xml:space="preserve"> also </w:t>
      </w:r>
      <w:r>
        <w:t xml:space="preserve">contributes to the literature by drawing attention to a </w:t>
      </w:r>
      <w:r w:rsidR="00564C97">
        <w:t>“new” hallmark of sustain-centric marketing</w:t>
      </w:r>
      <w:r w:rsidR="000B5885">
        <w:t xml:space="preserve">, namely </w:t>
      </w:r>
      <w:r w:rsidR="00564C97">
        <w:t>that “product includes the relationships embedded in creating it” (</w:t>
      </w:r>
      <w:r w:rsidR="00564C97" w:rsidRPr="002F074C">
        <w:t>Prod</w:t>
      </w:r>
      <w:r w:rsidR="00564C97" w:rsidRPr="00F851F7">
        <w:t>uct</w:t>
      </w:r>
      <w:r w:rsidR="00564C97">
        <w:t xml:space="preserve"> hallmark #4, Table 1).</w:t>
      </w:r>
      <w:r w:rsidR="00E25581">
        <w:t xml:space="preserve"> Our findings provide a richness to this hallmark and underscore it being embedded in a </w:t>
      </w:r>
      <w:r w:rsidR="00EF4583">
        <w:t xml:space="preserve">multi-layered </w:t>
      </w:r>
      <w:r w:rsidR="00E25581">
        <w:t xml:space="preserve">sense of community related to sustain-centric practices. </w:t>
      </w:r>
      <w:r w:rsidR="00EF4583">
        <w:t>Recall that</w:t>
      </w:r>
      <w:r w:rsidR="00E25581">
        <w:t xml:space="preserve"> </w:t>
      </w:r>
      <w:proofErr w:type="spellStart"/>
      <w:r w:rsidR="00564C97">
        <w:t>Eadha</w:t>
      </w:r>
      <w:proofErr w:type="spellEnd"/>
      <w:r w:rsidR="00564C97">
        <w:t xml:space="preserve"> and </w:t>
      </w:r>
      <w:proofErr w:type="spellStart"/>
      <w:r w:rsidR="00564C97">
        <w:t>Oneka</w:t>
      </w:r>
      <w:proofErr w:type="spellEnd"/>
      <w:r w:rsidR="00564C97">
        <w:t xml:space="preserve"> </w:t>
      </w:r>
      <w:r w:rsidR="00564C97" w:rsidRPr="00942F09">
        <w:t xml:space="preserve">have a </w:t>
      </w:r>
      <w:r w:rsidR="00564C97" w:rsidRPr="002B6C13">
        <w:t>very holistic understandi</w:t>
      </w:r>
      <w:r w:rsidR="00564C97" w:rsidRPr="00246F55">
        <w:t>ng</w:t>
      </w:r>
      <w:r w:rsidR="00564C97" w:rsidRPr="00942F09">
        <w:t xml:space="preserve"> of marketing</w:t>
      </w:r>
      <w:r w:rsidR="00564C97">
        <w:t xml:space="preserve"> that encompasses first- and second- and third-order relationships with people who supply the inputs for products, with the natural world, and for the larger common good</w:t>
      </w:r>
      <w:r w:rsidR="00D6533B">
        <w:t xml:space="preserve"> (this finding </w:t>
      </w:r>
      <w:r w:rsidR="00EF4583">
        <w:t>is also evident in</w:t>
      </w:r>
      <w:r w:rsidR="00D6533B">
        <w:t xml:space="preserve"> </w:t>
      </w:r>
      <w:r w:rsidR="00D6533B" w:rsidRPr="001002E0">
        <w:t xml:space="preserve">the importance of second- and third-order understanding of Price </w:t>
      </w:r>
      <w:r w:rsidR="00D6533B">
        <w:t xml:space="preserve">hallmark </w:t>
      </w:r>
      <w:r w:rsidR="00D6533B" w:rsidRPr="001002E0">
        <w:t>#1</w:t>
      </w:r>
      <w:r w:rsidR="000B5885">
        <w:t>,</w:t>
      </w:r>
      <w:r w:rsidR="00D6533B" w:rsidRPr="001002E0">
        <w:t xml:space="preserve"> and Product </w:t>
      </w:r>
      <w:r w:rsidR="00D6533B">
        <w:t xml:space="preserve">hallmark </w:t>
      </w:r>
      <w:r w:rsidR="00D6533B" w:rsidRPr="001002E0">
        <w:t>#2)</w:t>
      </w:r>
      <w:r w:rsidR="00D6533B">
        <w:t>.</w:t>
      </w:r>
      <w:r w:rsidR="00564C97">
        <w:t xml:space="preserve"> A loaf of </w:t>
      </w:r>
      <w:proofErr w:type="spellStart"/>
      <w:r w:rsidR="00564C97">
        <w:t>Eadha</w:t>
      </w:r>
      <w:proofErr w:type="spellEnd"/>
      <w:r w:rsidR="00564C97">
        <w:t xml:space="preserve"> bread has embedded within </w:t>
      </w:r>
      <w:proofErr w:type="gramStart"/>
      <w:r w:rsidR="00564C97">
        <w:t>it</w:t>
      </w:r>
      <w:proofErr w:type="gramEnd"/>
      <w:r w:rsidR="00564C97">
        <w:t xml:space="preserve"> relationships not only to the bakers and suppliers, but also to the soil and </w:t>
      </w:r>
      <w:r w:rsidR="000B5885">
        <w:t xml:space="preserve">to </w:t>
      </w:r>
      <w:r w:rsidR="00564C97">
        <w:t>providing welcoming places for marginalized communities. Similar</w:t>
      </w:r>
      <w:r w:rsidR="000B5885">
        <w:t>l</w:t>
      </w:r>
      <w:r w:rsidR="00564C97">
        <w:t xml:space="preserve">y, </w:t>
      </w:r>
      <w:proofErr w:type="spellStart"/>
      <w:r w:rsidR="00564C97">
        <w:t>Oneka’s</w:t>
      </w:r>
      <w:proofErr w:type="spellEnd"/>
      <w:r w:rsidR="00564C97">
        <w:t xml:space="preserve"> skincare products have embedded within them regenerative agriculture</w:t>
      </w:r>
      <w:r w:rsidR="008763CA">
        <w:t xml:space="preserve">, </w:t>
      </w:r>
      <w:r w:rsidR="00942F09">
        <w:t xml:space="preserve">benevolence, and support of </w:t>
      </w:r>
      <w:r w:rsidR="00564C97">
        <w:t xml:space="preserve">mental health. </w:t>
      </w:r>
      <w:r w:rsidR="0013068F">
        <w:lastRenderedPageBreak/>
        <w:t>This holistic orientation permeates all four Ps, and is particularly relevant for Parkman and Krause’s (201</w:t>
      </w:r>
      <w:r w:rsidR="000B5885">
        <w:t>8</w:t>
      </w:r>
      <w:r w:rsidR="0013068F">
        <w:t xml:space="preserve">) </w:t>
      </w:r>
      <w:r w:rsidR="00E14E38">
        <w:t xml:space="preserve">suggestion </w:t>
      </w:r>
      <w:r w:rsidR="0013068F">
        <w:t xml:space="preserve">that promoting and belonging to the “right” </w:t>
      </w:r>
      <w:r w:rsidR="008763CA">
        <w:t>(</w:t>
      </w:r>
      <w:r w:rsidR="0013068F">
        <w:t>sustain-centric</w:t>
      </w:r>
      <w:r w:rsidR="008763CA">
        <w:t>)</w:t>
      </w:r>
      <w:r w:rsidR="0013068F">
        <w:t xml:space="preserve"> community may lie at the heart of sustain-centric marketing, and be its key differentiation from profit-centric marketing. </w:t>
      </w:r>
      <w:r w:rsidR="00E25581">
        <w:t xml:space="preserve">In short, the idea that “product includes the relationships embedded in creating it” seems central to this idea of community, and requires building </w:t>
      </w:r>
      <w:r w:rsidR="006350D4">
        <w:t xml:space="preserve">the </w:t>
      </w:r>
      <w:r w:rsidR="00E25581">
        <w:t xml:space="preserve">kinds of relationships that are outside the domain of profit-centric marketing. It </w:t>
      </w:r>
      <w:r w:rsidR="00BA467F">
        <w:t xml:space="preserve">involves </w:t>
      </w:r>
      <w:r w:rsidR="00E25581">
        <w:t>allowing customers to truly understand and appreciate th</w:t>
      </w:r>
      <w:r w:rsidR="008D3768">
        <w:t>e nature of the</w:t>
      </w:r>
      <w:r w:rsidR="00E25581">
        <w:t xml:space="preserve"> inputs embedded in </w:t>
      </w:r>
      <w:r w:rsidR="008D3768">
        <w:t xml:space="preserve">the </w:t>
      </w:r>
      <w:r w:rsidR="00E25581">
        <w:t>goods and services they consume</w:t>
      </w:r>
      <w:r w:rsidR="00AA437E">
        <w:t xml:space="preserve"> </w:t>
      </w:r>
      <w:r w:rsidR="00AA437E" w:rsidRPr="00017789">
        <w:t xml:space="preserve">(note that </w:t>
      </w:r>
      <w:r w:rsidR="00AA437E" w:rsidRPr="002B58BB">
        <w:t xml:space="preserve">transparency may also be related to sustain-centric pricing: </w:t>
      </w:r>
      <w:r w:rsidR="00AA437E" w:rsidRPr="002B58BB">
        <w:rPr>
          <w:color w:val="000000" w:themeColor="text1"/>
        </w:rPr>
        <w:t>Carter &amp; Curry, 2010; Di Domenico et al., 2022)</w:t>
      </w:r>
      <w:r w:rsidR="00AA437E" w:rsidRPr="00017789">
        <w:rPr>
          <w:color w:val="000000" w:themeColor="text1"/>
        </w:rPr>
        <w:t>.</w:t>
      </w:r>
      <w:r w:rsidR="00E25581" w:rsidRPr="00017789">
        <w:t xml:space="preserve"> </w:t>
      </w:r>
      <w:r w:rsidR="00AA437E" w:rsidRPr="00017789">
        <w:t>T</w:t>
      </w:r>
      <w:r w:rsidR="00E25581" w:rsidRPr="00017789">
        <w:t>his sort of</w:t>
      </w:r>
      <w:r w:rsidR="00E25581">
        <w:t xml:space="preserve"> transparency is not a strength of the profit-first paradigm that </w:t>
      </w:r>
      <w:r w:rsidR="000B79B3">
        <w:t>is premised on exploiting stakeholders</w:t>
      </w:r>
      <w:r w:rsidR="009A0F0E">
        <w:t xml:space="preserve"> </w:t>
      </w:r>
      <w:r w:rsidR="00AA437E">
        <w:t>(e.g., Porter’s</w:t>
      </w:r>
      <w:r w:rsidR="008D3768">
        <w:t xml:space="preserve"> </w:t>
      </w:r>
      <w:r w:rsidR="00AA437E">
        <w:t>five competitive forces)</w:t>
      </w:r>
      <w:r w:rsidR="001A7760">
        <w:t>.</w:t>
      </w:r>
    </w:p>
    <w:p w14:paraId="146C11FB" w14:textId="241ADE64" w:rsidR="00752E96" w:rsidRDefault="00752E96" w:rsidP="00AA1B1A">
      <w:pPr>
        <w:spacing w:line="480" w:lineRule="auto"/>
        <w:ind w:firstLine="567"/>
      </w:pPr>
      <w:r>
        <w:t>This brings us to our implications for profit-first marketing. Given the high demand for sustainable products (</w:t>
      </w:r>
      <w:r w:rsidR="00017789">
        <w:t xml:space="preserve">e.g., </w:t>
      </w:r>
      <w:r w:rsidR="009A0F0E">
        <w:t xml:space="preserve">recall that </w:t>
      </w:r>
      <w:r>
        <w:t>up to 80</w:t>
      </w:r>
      <w:r w:rsidR="009A0F0E">
        <w:t xml:space="preserve"> percent of consumers are willing to pay a premium</w:t>
      </w:r>
      <w:r w:rsidR="009A0F0E" w:rsidRPr="0044032A">
        <w:t>; Nielsen</w:t>
      </w:r>
      <w:r w:rsidR="009A0F0E">
        <w:t>,</w:t>
      </w:r>
      <w:r w:rsidR="009A0F0E" w:rsidRPr="0044032A">
        <w:t xml:space="preserve"> 201</w:t>
      </w:r>
      <w:r w:rsidR="009A0F0E">
        <w:t>9</w:t>
      </w:r>
      <w:r>
        <w:t xml:space="preserve">), there is great incentive for profit-first firms to </w:t>
      </w:r>
      <w:r w:rsidRPr="002B58BB">
        <w:rPr>
          <w:i/>
          <w:iCs/>
        </w:rPr>
        <w:t>appear</w:t>
      </w:r>
      <w:r>
        <w:t xml:space="preserve"> to be sustainable. Thus, we speculate, there is great incentive for profit-first firms to appear to emulate the hallmarks of marketing in Table 1 (at least on a piecemeal basis), and that </w:t>
      </w:r>
      <w:r w:rsidRPr="002B58BB">
        <w:rPr>
          <w:i/>
          <w:iCs/>
        </w:rPr>
        <w:t>inauthentic</w:t>
      </w:r>
      <w:r>
        <w:t xml:space="preserve"> variations of these hallmarks may </w:t>
      </w:r>
      <w:r w:rsidR="00017789">
        <w:t>increasingly</w:t>
      </w:r>
      <w:r>
        <w:t xml:space="preserve"> </w:t>
      </w:r>
      <w:r w:rsidR="00017789">
        <w:t>inform</w:t>
      </w:r>
      <w:r>
        <w:t xml:space="preserve"> greenwashing in the future. This creates somewhat of a paradox for proponents of sustainability</w:t>
      </w:r>
      <w:r w:rsidR="00AA1B1A">
        <w:t xml:space="preserve">. </w:t>
      </w:r>
      <w:r>
        <w:t xml:space="preserve">On the one hand, the hallmarks in Table 1 seem to be inherently good, and thus having them emulated (even if in a compromised way) by profit-first firms could be seen as laudable steps in the right direction. On the other hand, if these hallmarks </w:t>
      </w:r>
      <w:r w:rsidR="00AA1B1A">
        <w:t xml:space="preserve">only </w:t>
      </w:r>
      <w:r w:rsidR="00AA1B1A" w:rsidRPr="002B58BB">
        <w:rPr>
          <w:i/>
          <w:iCs/>
        </w:rPr>
        <w:t>appear</w:t>
      </w:r>
      <w:r w:rsidR="00AA1B1A">
        <w:t xml:space="preserve"> to be implemented then: 1) the sustainability problems associated with profit-first </w:t>
      </w:r>
      <w:r w:rsidR="001A7760">
        <w:t>business</w:t>
      </w:r>
      <w:r w:rsidR="00AA1B1A">
        <w:t xml:space="preserve"> will persist and may even be buttressed, and 2) genuine sustain-centric firms will need to overcome </w:t>
      </w:r>
      <w:r w:rsidR="00017789">
        <w:t>increasing levels of consumer</w:t>
      </w:r>
      <w:r w:rsidR="00AA1B1A">
        <w:t xml:space="preserve"> skepticism. Our findings suggest that a key </w:t>
      </w:r>
      <w:r w:rsidR="00AA1B1A">
        <w:lastRenderedPageBreak/>
        <w:t xml:space="preserve">antidote to skepticism, and </w:t>
      </w:r>
      <w:r w:rsidR="00B13CE7">
        <w:t xml:space="preserve">a </w:t>
      </w:r>
      <w:r w:rsidR="00AA1B1A">
        <w:t xml:space="preserve">central hallmark of sustain-centrism, is the creation of a community of stakeholders around a firm who share an emphasis on enhancing social and ecological well-being and relax the emphasis on maximizing profits. </w:t>
      </w:r>
      <w:r w:rsidR="00B13CE7">
        <w:t>We call for future research to examine how firms can do this.</w:t>
      </w:r>
    </w:p>
    <w:p w14:paraId="56C025F4" w14:textId="6062C8CF" w:rsidR="009428D5" w:rsidRPr="002B58BB" w:rsidRDefault="009428D5" w:rsidP="002B58BB">
      <w:pPr>
        <w:spacing w:line="480" w:lineRule="auto"/>
        <w:rPr>
          <w:b/>
          <w:bCs/>
        </w:rPr>
      </w:pPr>
      <w:r w:rsidRPr="002B58BB">
        <w:rPr>
          <w:b/>
          <w:bCs/>
        </w:rPr>
        <w:t>Final remarks</w:t>
      </w:r>
    </w:p>
    <w:p w14:paraId="2C7F9E39" w14:textId="6EAC146E" w:rsidR="002379F5" w:rsidRDefault="009428D5" w:rsidP="009428D5">
      <w:pPr>
        <w:spacing w:line="480" w:lineRule="auto"/>
        <w:ind w:firstLine="567"/>
      </w:pPr>
      <w:r>
        <w:t>O</w:t>
      </w:r>
      <w:r w:rsidR="00AA1B1A">
        <w:t>ur study is not without its limitations</w:t>
      </w:r>
      <w:r>
        <w:t>. Our goal was to determine whether sustain-centric marketing is realistic</w:t>
      </w:r>
      <w:r w:rsidR="00017789">
        <w:t xml:space="preserve"> and plausible</w:t>
      </w:r>
      <w:r>
        <w:t>. We did this by examining the marketing practices of two firms via the lens of hallmarks of sustain-centric marketing as described in the literature. That said, we are fully awa</w:t>
      </w:r>
      <w:r w:rsidR="006350D4">
        <w:t>re</w:t>
      </w:r>
      <w:r>
        <w:t xml:space="preserve"> that </w:t>
      </w:r>
      <w:r w:rsidR="002379F5">
        <w:t>we have examined only two firms, and that much more research is needed to develop the field of sustain-centric marketing. We welcome future research with larger sample sizes, from different countries and cultures, in firms with desi</w:t>
      </w:r>
      <w:r>
        <w:t>g</w:t>
      </w:r>
      <w:r w:rsidR="002379F5">
        <w:t xml:space="preserve">nated marketing professionals, and with </w:t>
      </w:r>
      <w:r w:rsidR="00215C36">
        <w:t>greater</w:t>
      </w:r>
      <w:r w:rsidR="002379F5">
        <w:t xml:space="preserve"> data collection within the firm and among its stakeholder</w:t>
      </w:r>
      <w:r w:rsidR="006350D4">
        <w:t xml:space="preserve"> groups</w:t>
      </w:r>
      <w:r w:rsidR="002379F5">
        <w:t xml:space="preserve"> (customers, suppliers, competitors). </w:t>
      </w:r>
      <w:r w:rsidR="00F851F7">
        <w:t xml:space="preserve">In particular, we encourage research that examines how firms put the hallmarks into practice. </w:t>
      </w:r>
      <w:r w:rsidR="00017789">
        <w:t xml:space="preserve">Such future research will address shortcomings of this exploratory study, and promise to </w:t>
      </w:r>
      <w:r w:rsidR="002379F5">
        <w:t>provide the richness to grow the field.</w:t>
      </w:r>
    </w:p>
    <w:p w14:paraId="7998A345" w14:textId="5DBC8C97" w:rsidR="001002E0" w:rsidRDefault="002379F5" w:rsidP="00017789">
      <w:pPr>
        <w:spacing w:line="480" w:lineRule="auto"/>
        <w:ind w:firstLine="567"/>
        <w:rPr>
          <w:b/>
        </w:rPr>
        <w:sectPr w:rsidR="001002E0" w:rsidSect="00752E68">
          <w:footerReference w:type="even" r:id="rId12"/>
          <w:footerReference w:type="default" r:id="rId13"/>
          <w:pgSz w:w="12240" w:h="15840"/>
          <w:pgMar w:top="1440" w:right="1440" w:bottom="1440" w:left="1440" w:header="709" w:footer="709" w:gutter="0"/>
          <w:cols w:space="708"/>
          <w:docGrid w:linePitch="360"/>
        </w:sectPr>
      </w:pPr>
      <w:r>
        <w:t xml:space="preserve">In sum, </w:t>
      </w:r>
      <w:r w:rsidR="00017789">
        <w:t>there is growing recognition</w:t>
      </w:r>
      <w:r w:rsidR="00EA1C45">
        <w:rPr>
          <w:color w:val="000000"/>
        </w:rPr>
        <w:t xml:space="preserve"> that in </w:t>
      </w:r>
      <w:r w:rsidR="006777B0" w:rsidRPr="00453FC9">
        <w:rPr>
          <w:color w:val="000000"/>
        </w:rPr>
        <w:t xml:space="preserve">order to address the social and ecological crises facing the planet, </w:t>
      </w:r>
      <w:r w:rsidR="00EA1C45">
        <w:rPr>
          <w:color w:val="000000"/>
        </w:rPr>
        <w:t xml:space="preserve">sustainable </w:t>
      </w:r>
      <w:r w:rsidR="006777B0" w:rsidRPr="00453FC9">
        <w:rPr>
          <w:color w:val="000000"/>
        </w:rPr>
        <w:t xml:space="preserve">marketing practitioners and scholars should move from a profit-centric to a sustain-centric approach. </w:t>
      </w:r>
      <w:r w:rsidR="00E14E38">
        <w:rPr>
          <w:color w:val="000000"/>
        </w:rPr>
        <w:t xml:space="preserve">This </w:t>
      </w:r>
      <w:r w:rsidR="00104E0E">
        <w:rPr>
          <w:color w:val="000000"/>
        </w:rPr>
        <w:t xml:space="preserve">transition </w:t>
      </w:r>
      <w:r w:rsidR="006777B0" w:rsidRPr="00453FC9">
        <w:rPr>
          <w:color w:val="000000"/>
        </w:rPr>
        <w:t xml:space="preserve">may seem threatening or unrealistic to those steeped in the profit-centric approach, </w:t>
      </w:r>
      <w:r w:rsidR="00EA1C45">
        <w:rPr>
          <w:color w:val="000000"/>
        </w:rPr>
        <w:t xml:space="preserve">which only adds to the reasons to </w:t>
      </w:r>
      <w:r w:rsidR="006777B0" w:rsidRPr="00453FC9">
        <w:rPr>
          <w:color w:val="000000"/>
        </w:rPr>
        <w:t>commit</w:t>
      </w:r>
      <w:r w:rsidR="00AF07AB">
        <w:rPr>
          <w:color w:val="000000"/>
        </w:rPr>
        <w:t xml:space="preserve"> to </w:t>
      </w:r>
      <w:r w:rsidR="006777B0" w:rsidRPr="00453FC9">
        <w:rPr>
          <w:color w:val="000000"/>
        </w:rPr>
        <w:t>more fully-develop the sustain</w:t>
      </w:r>
      <w:r w:rsidR="00502833">
        <w:rPr>
          <w:color w:val="000000"/>
        </w:rPr>
        <w:t>-</w:t>
      </w:r>
      <w:r w:rsidR="006777B0" w:rsidRPr="00453FC9">
        <w:rPr>
          <w:color w:val="000000"/>
        </w:rPr>
        <w:t>centric approac</w:t>
      </w:r>
      <w:r w:rsidR="00622A51">
        <w:rPr>
          <w:color w:val="000000"/>
        </w:rPr>
        <w:t xml:space="preserve">h. Our study shows that a sustain-centric </w:t>
      </w:r>
      <w:r w:rsidR="002D6667">
        <w:rPr>
          <w:color w:val="000000"/>
        </w:rPr>
        <w:t xml:space="preserve">approach </w:t>
      </w:r>
      <w:r w:rsidR="00622A51">
        <w:rPr>
          <w:color w:val="000000"/>
        </w:rPr>
        <w:t xml:space="preserve">is both </w:t>
      </w:r>
      <w:r w:rsidR="00942F09">
        <w:rPr>
          <w:color w:val="000000"/>
        </w:rPr>
        <w:t>realistic</w:t>
      </w:r>
      <w:r w:rsidR="00622A51">
        <w:rPr>
          <w:color w:val="000000"/>
        </w:rPr>
        <w:t xml:space="preserve"> and has hallmarks consistent with those predicted in the literature</w:t>
      </w:r>
      <w:r w:rsidR="00017789">
        <w:rPr>
          <w:color w:val="000000"/>
        </w:rPr>
        <w:t xml:space="preserve">. </w:t>
      </w:r>
      <w:r w:rsidR="00622A51">
        <w:rPr>
          <w:color w:val="000000"/>
        </w:rPr>
        <w:t>We encoura</w:t>
      </w:r>
      <w:r w:rsidR="00813A7F">
        <w:rPr>
          <w:color w:val="000000"/>
        </w:rPr>
        <w:t>g</w:t>
      </w:r>
      <w:r w:rsidR="00622A51">
        <w:rPr>
          <w:color w:val="000000"/>
        </w:rPr>
        <w:t xml:space="preserve">e marketing scholars and practitioners </w:t>
      </w:r>
      <w:r w:rsidR="00813A7F">
        <w:rPr>
          <w:color w:val="000000"/>
        </w:rPr>
        <w:t xml:space="preserve">who seek to address socio-ecological crises </w:t>
      </w:r>
      <w:r w:rsidR="00622A51">
        <w:rPr>
          <w:color w:val="000000"/>
        </w:rPr>
        <w:t xml:space="preserve">to </w:t>
      </w:r>
      <w:r w:rsidR="00813A7F">
        <w:rPr>
          <w:color w:val="000000"/>
        </w:rPr>
        <w:t xml:space="preserve">learn from and </w:t>
      </w:r>
      <w:r w:rsidR="00622A51">
        <w:rPr>
          <w:color w:val="000000"/>
        </w:rPr>
        <w:t xml:space="preserve">build </w:t>
      </w:r>
      <w:r w:rsidR="00813A7F">
        <w:rPr>
          <w:color w:val="000000"/>
        </w:rPr>
        <w:t>up</w:t>
      </w:r>
      <w:r w:rsidR="00622A51">
        <w:rPr>
          <w:color w:val="000000"/>
        </w:rPr>
        <w:t xml:space="preserve">on the insights and findings </w:t>
      </w:r>
      <w:r w:rsidR="00813A7F">
        <w:rPr>
          <w:color w:val="000000"/>
        </w:rPr>
        <w:t>related to sustain-centric marketing research.</w:t>
      </w:r>
    </w:p>
    <w:p w14:paraId="3990D9D3" w14:textId="78F27729" w:rsidR="003E4246" w:rsidRPr="004065D8" w:rsidRDefault="006E36F3" w:rsidP="00760ADA">
      <w:pPr>
        <w:ind w:right="-1366"/>
        <w:outlineLvl w:val="0"/>
        <w:rPr>
          <w:b/>
        </w:rPr>
      </w:pPr>
      <w:r w:rsidRPr="004065D8">
        <w:rPr>
          <w:b/>
        </w:rPr>
        <w:lastRenderedPageBreak/>
        <w:t xml:space="preserve">TABLE </w:t>
      </w:r>
      <w:r w:rsidR="003E4246" w:rsidRPr="004065D8">
        <w:rPr>
          <w:b/>
        </w:rPr>
        <w:t>1</w:t>
      </w:r>
      <w:r w:rsidRPr="004065D8">
        <w:rPr>
          <w:b/>
        </w:rPr>
        <w:t xml:space="preserve">: THE FOUR Ps OF </w:t>
      </w:r>
      <w:r w:rsidR="003E4246" w:rsidRPr="004065D8">
        <w:rPr>
          <w:b/>
        </w:rPr>
        <w:t xml:space="preserve">SUSTAIN-CENTRIC </w:t>
      </w:r>
      <w:r w:rsidRPr="004065D8">
        <w:rPr>
          <w:b/>
        </w:rPr>
        <w:t xml:space="preserve">MARKETING: </w:t>
      </w:r>
      <w:r w:rsidR="003E4246" w:rsidRPr="004065D8">
        <w:rPr>
          <w:b/>
        </w:rPr>
        <w:t>THEORY AND PRACTICE</w:t>
      </w:r>
    </w:p>
    <w:tbl>
      <w:tblPr>
        <w:tblStyle w:val="TableGrid"/>
        <w:tblW w:w="0" w:type="auto"/>
        <w:tblLook w:val="04A0" w:firstRow="1" w:lastRow="0" w:firstColumn="1" w:lastColumn="0" w:noHBand="0" w:noVBand="1"/>
      </w:tblPr>
      <w:tblGrid>
        <w:gridCol w:w="1310"/>
        <w:gridCol w:w="9855"/>
        <w:gridCol w:w="888"/>
        <w:gridCol w:w="897"/>
      </w:tblGrid>
      <w:tr w:rsidR="001002E0" w:rsidRPr="004065D8" w14:paraId="0466FD6F" w14:textId="77777777" w:rsidTr="001002E0">
        <w:tc>
          <w:tcPr>
            <w:tcW w:w="704" w:type="dxa"/>
          </w:tcPr>
          <w:p w14:paraId="32612D21" w14:textId="77777777" w:rsidR="003E4246" w:rsidRPr="004065D8" w:rsidRDefault="003E4246" w:rsidP="00760ADA">
            <w:pPr>
              <w:rPr>
                <w:b/>
                <w:bCs/>
                <w:sz w:val="24"/>
                <w:szCs w:val="24"/>
              </w:rPr>
            </w:pPr>
            <w:r w:rsidRPr="001002E0">
              <w:rPr>
                <w:b/>
                <w:bCs/>
                <w:sz w:val="24"/>
                <w:szCs w:val="24"/>
              </w:rPr>
              <w:t>Four Ps</w:t>
            </w:r>
          </w:p>
        </w:tc>
        <w:tc>
          <w:tcPr>
            <w:tcW w:w="10461" w:type="dxa"/>
          </w:tcPr>
          <w:p w14:paraId="550D19BD" w14:textId="77777777" w:rsidR="003E4246" w:rsidRPr="004065D8" w:rsidRDefault="003E4246" w:rsidP="00760ADA">
            <w:pPr>
              <w:rPr>
                <w:b/>
                <w:bCs/>
                <w:sz w:val="24"/>
                <w:szCs w:val="24"/>
              </w:rPr>
            </w:pPr>
            <w:r w:rsidRPr="001002E0">
              <w:rPr>
                <w:b/>
                <w:bCs/>
                <w:sz w:val="24"/>
                <w:szCs w:val="24"/>
              </w:rPr>
              <w:t>Hallmarks of sustain-centric marketing</w:t>
            </w:r>
          </w:p>
        </w:tc>
        <w:tc>
          <w:tcPr>
            <w:tcW w:w="888" w:type="dxa"/>
          </w:tcPr>
          <w:p w14:paraId="72A13DD3" w14:textId="77777777" w:rsidR="003E4246" w:rsidRPr="004065D8" w:rsidRDefault="003E4246" w:rsidP="00760ADA">
            <w:pPr>
              <w:rPr>
                <w:b/>
                <w:bCs/>
                <w:sz w:val="24"/>
                <w:szCs w:val="24"/>
              </w:rPr>
            </w:pPr>
            <w:proofErr w:type="spellStart"/>
            <w:r w:rsidRPr="001002E0">
              <w:rPr>
                <w:b/>
                <w:bCs/>
                <w:sz w:val="24"/>
                <w:szCs w:val="24"/>
              </w:rPr>
              <w:t>Eadha</w:t>
            </w:r>
            <w:proofErr w:type="spellEnd"/>
          </w:p>
        </w:tc>
        <w:tc>
          <w:tcPr>
            <w:tcW w:w="897" w:type="dxa"/>
          </w:tcPr>
          <w:p w14:paraId="2ECDC383" w14:textId="77777777" w:rsidR="003E4246" w:rsidRPr="004065D8" w:rsidRDefault="003E4246" w:rsidP="00760ADA">
            <w:pPr>
              <w:rPr>
                <w:b/>
                <w:bCs/>
                <w:sz w:val="24"/>
                <w:szCs w:val="24"/>
              </w:rPr>
            </w:pPr>
            <w:proofErr w:type="spellStart"/>
            <w:r w:rsidRPr="001002E0">
              <w:rPr>
                <w:b/>
                <w:bCs/>
                <w:sz w:val="24"/>
                <w:szCs w:val="24"/>
              </w:rPr>
              <w:t>Oneka</w:t>
            </w:r>
            <w:proofErr w:type="spellEnd"/>
          </w:p>
        </w:tc>
      </w:tr>
      <w:tr w:rsidR="001002E0" w:rsidRPr="004065D8" w14:paraId="3BD61B6D" w14:textId="77777777" w:rsidTr="001002E0">
        <w:trPr>
          <w:trHeight w:val="451"/>
        </w:trPr>
        <w:tc>
          <w:tcPr>
            <w:tcW w:w="704" w:type="dxa"/>
            <w:vMerge w:val="restart"/>
          </w:tcPr>
          <w:p w14:paraId="69670908" w14:textId="77777777" w:rsidR="003E4246" w:rsidRPr="004065D8" w:rsidRDefault="003E4246" w:rsidP="00760ADA">
            <w:pPr>
              <w:rPr>
                <w:b/>
                <w:bCs/>
                <w:sz w:val="24"/>
                <w:szCs w:val="24"/>
              </w:rPr>
            </w:pPr>
            <w:r w:rsidRPr="004065D8">
              <w:rPr>
                <w:b/>
                <w:bCs/>
                <w:sz w:val="24"/>
                <w:szCs w:val="24"/>
              </w:rPr>
              <w:t>Product</w:t>
            </w:r>
          </w:p>
        </w:tc>
        <w:tc>
          <w:tcPr>
            <w:tcW w:w="10461" w:type="dxa"/>
            <w:tcBorders>
              <w:bottom w:val="dashed" w:sz="4" w:space="0" w:color="auto"/>
            </w:tcBorders>
          </w:tcPr>
          <w:p w14:paraId="30D27902" w14:textId="77777777" w:rsidR="003E4246" w:rsidRPr="004065D8" w:rsidRDefault="003E4246" w:rsidP="00760ADA">
            <w:pPr>
              <w:rPr>
                <w:sz w:val="24"/>
                <w:szCs w:val="24"/>
              </w:rPr>
            </w:pPr>
            <w:r w:rsidRPr="001002E0">
              <w:rPr>
                <w:sz w:val="24"/>
                <w:szCs w:val="24"/>
              </w:rPr>
              <w:t xml:space="preserve">1) “refuses to offer unsustainable products that meet consumer wants but not their needs, even if such products are </w:t>
            </w:r>
            <w:proofErr w:type="gramStart"/>
            <w:r w:rsidRPr="001002E0">
              <w:rPr>
                <w:sz w:val="24"/>
                <w:szCs w:val="24"/>
              </w:rPr>
              <w:t>profitable”*</w:t>
            </w:r>
            <w:proofErr w:type="gramEnd"/>
          </w:p>
        </w:tc>
        <w:tc>
          <w:tcPr>
            <w:tcW w:w="888" w:type="dxa"/>
            <w:tcBorders>
              <w:bottom w:val="dashed" w:sz="4" w:space="0" w:color="auto"/>
            </w:tcBorders>
          </w:tcPr>
          <w:p w14:paraId="15791A4B" w14:textId="12781836" w:rsidR="003E4246" w:rsidRPr="004065D8" w:rsidRDefault="002E0884" w:rsidP="00760ADA">
            <w:pPr>
              <w:rPr>
                <w:sz w:val="24"/>
                <w:szCs w:val="24"/>
              </w:rPr>
            </w:pPr>
            <w:r>
              <w:rPr>
                <w:sz w:val="24"/>
                <w:szCs w:val="24"/>
              </w:rPr>
              <w:t>??</w:t>
            </w:r>
          </w:p>
        </w:tc>
        <w:tc>
          <w:tcPr>
            <w:tcW w:w="897" w:type="dxa"/>
            <w:tcBorders>
              <w:bottom w:val="dashed" w:sz="4" w:space="0" w:color="auto"/>
            </w:tcBorders>
          </w:tcPr>
          <w:p w14:paraId="61F27D8B" w14:textId="5EEED92E" w:rsidR="003E4246" w:rsidRPr="004065D8" w:rsidRDefault="002E0884" w:rsidP="00760ADA">
            <w:pPr>
              <w:rPr>
                <w:sz w:val="24"/>
                <w:szCs w:val="24"/>
              </w:rPr>
            </w:pPr>
            <w:r>
              <w:rPr>
                <w:sz w:val="24"/>
                <w:szCs w:val="24"/>
              </w:rPr>
              <w:t>??</w:t>
            </w:r>
          </w:p>
        </w:tc>
      </w:tr>
      <w:tr w:rsidR="001002E0" w:rsidRPr="004065D8" w14:paraId="354A0771" w14:textId="77777777" w:rsidTr="009F3042">
        <w:trPr>
          <w:trHeight w:val="290"/>
        </w:trPr>
        <w:tc>
          <w:tcPr>
            <w:tcW w:w="704" w:type="dxa"/>
            <w:vMerge/>
          </w:tcPr>
          <w:p w14:paraId="2B85B9FD" w14:textId="77777777" w:rsidR="003E4246" w:rsidRPr="001002E0" w:rsidRDefault="003E4246" w:rsidP="00760ADA">
            <w:pPr>
              <w:rPr>
                <w:b/>
                <w:bCs/>
                <w:sz w:val="24"/>
                <w:szCs w:val="24"/>
              </w:rPr>
            </w:pPr>
          </w:p>
        </w:tc>
        <w:tc>
          <w:tcPr>
            <w:tcW w:w="10461" w:type="dxa"/>
            <w:tcBorders>
              <w:top w:val="dashed" w:sz="4" w:space="0" w:color="auto"/>
              <w:bottom w:val="dashed" w:sz="4" w:space="0" w:color="auto"/>
            </w:tcBorders>
          </w:tcPr>
          <w:p w14:paraId="443CD9CE" w14:textId="77777777" w:rsidR="003E4246" w:rsidRPr="001002E0" w:rsidRDefault="003E4246" w:rsidP="00760ADA">
            <w:pPr>
              <w:rPr>
                <w:sz w:val="24"/>
                <w:szCs w:val="24"/>
              </w:rPr>
            </w:pPr>
            <w:r w:rsidRPr="004065D8">
              <w:rPr>
                <w:sz w:val="24"/>
                <w:szCs w:val="24"/>
              </w:rPr>
              <w:t xml:space="preserve">2) “emphasis on enhancing positive [social and ecological] </w:t>
            </w:r>
            <w:proofErr w:type="gramStart"/>
            <w:r w:rsidRPr="004065D8">
              <w:rPr>
                <w:sz w:val="24"/>
                <w:szCs w:val="24"/>
              </w:rPr>
              <w:t>externalities”*</w:t>
            </w:r>
            <w:proofErr w:type="gramEnd"/>
          </w:p>
        </w:tc>
        <w:tc>
          <w:tcPr>
            <w:tcW w:w="888" w:type="dxa"/>
            <w:tcBorders>
              <w:top w:val="dashed" w:sz="4" w:space="0" w:color="auto"/>
              <w:bottom w:val="dashed" w:sz="4" w:space="0" w:color="auto"/>
            </w:tcBorders>
          </w:tcPr>
          <w:p w14:paraId="6D7C84D5" w14:textId="77777777" w:rsidR="003E4246" w:rsidRPr="001002E0" w:rsidRDefault="003E4246" w:rsidP="00760ADA">
            <w:pPr>
              <w:rPr>
                <w:sz w:val="24"/>
                <w:szCs w:val="24"/>
              </w:rPr>
            </w:pPr>
            <w:r w:rsidRPr="001002E0">
              <w:rPr>
                <w:sz w:val="24"/>
                <w:szCs w:val="24"/>
              </w:rPr>
              <w:t>yes</w:t>
            </w:r>
          </w:p>
        </w:tc>
        <w:tc>
          <w:tcPr>
            <w:tcW w:w="897" w:type="dxa"/>
            <w:tcBorders>
              <w:top w:val="dashed" w:sz="4" w:space="0" w:color="auto"/>
              <w:bottom w:val="dashed" w:sz="4" w:space="0" w:color="auto"/>
            </w:tcBorders>
          </w:tcPr>
          <w:p w14:paraId="5D00C6C7" w14:textId="77777777" w:rsidR="003E4246" w:rsidRPr="001002E0" w:rsidRDefault="003E4246" w:rsidP="00760ADA">
            <w:pPr>
              <w:rPr>
                <w:sz w:val="24"/>
                <w:szCs w:val="24"/>
              </w:rPr>
            </w:pPr>
            <w:r w:rsidRPr="001002E0">
              <w:rPr>
                <w:sz w:val="24"/>
                <w:szCs w:val="24"/>
              </w:rPr>
              <w:t>yes</w:t>
            </w:r>
          </w:p>
        </w:tc>
      </w:tr>
      <w:tr w:rsidR="001002E0" w:rsidRPr="004065D8" w14:paraId="3194522A" w14:textId="77777777" w:rsidTr="001002E0">
        <w:trPr>
          <w:trHeight w:val="198"/>
        </w:trPr>
        <w:tc>
          <w:tcPr>
            <w:tcW w:w="704" w:type="dxa"/>
            <w:vMerge/>
          </w:tcPr>
          <w:p w14:paraId="24B5300E" w14:textId="77777777" w:rsidR="003E4246" w:rsidRPr="001002E0" w:rsidRDefault="003E4246" w:rsidP="00760ADA">
            <w:pPr>
              <w:rPr>
                <w:b/>
                <w:bCs/>
                <w:sz w:val="24"/>
                <w:szCs w:val="24"/>
              </w:rPr>
            </w:pPr>
          </w:p>
        </w:tc>
        <w:tc>
          <w:tcPr>
            <w:tcW w:w="10461" w:type="dxa"/>
            <w:tcBorders>
              <w:top w:val="dashed" w:sz="4" w:space="0" w:color="auto"/>
              <w:bottom w:val="dashed" w:sz="4" w:space="0" w:color="auto"/>
            </w:tcBorders>
          </w:tcPr>
          <w:p w14:paraId="56014E65" w14:textId="77777777" w:rsidR="003E4246" w:rsidRPr="001002E0" w:rsidRDefault="003E4246" w:rsidP="00760ADA">
            <w:pPr>
              <w:autoSpaceDE w:val="0"/>
              <w:autoSpaceDN w:val="0"/>
              <w:adjustRightInd w:val="0"/>
              <w:rPr>
                <w:sz w:val="24"/>
                <w:szCs w:val="24"/>
              </w:rPr>
            </w:pPr>
            <w:r w:rsidRPr="004065D8">
              <w:rPr>
                <w:sz w:val="24"/>
                <w:szCs w:val="24"/>
              </w:rPr>
              <w:t xml:space="preserve">3) “emphasizing ‘hands-on’, </w:t>
            </w:r>
            <w:r w:rsidRPr="001002E0">
              <w:rPr>
                <w:sz w:val="24"/>
                <w:szCs w:val="24"/>
              </w:rPr>
              <w:t xml:space="preserve">‘traditional’, ‘honest’, ‘old-school’ aspects of </w:t>
            </w:r>
            <w:proofErr w:type="gramStart"/>
            <w:r w:rsidRPr="001002E0">
              <w:rPr>
                <w:sz w:val="24"/>
                <w:szCs w:val="24"/>
              </w:rPr>
              <w:t>production”*</w:t>
            </w:r>
            <w:proofErr w:type="gramEnd"/>
            <w:r w:rsidRPr="001002E0">
              <w:rPr>
                <w:sz w:val="24"/>
                <w:szCs w:val="24"/>
              </w:rPr>
              <w:t>*</w:t>
            </w:r>
          </w:p>
        </w:tc>
        <w:tc>
          <w:tcPr>
            <w:tcW w:w="888" w:type="dxa"/>
            <w:tcBorders>
              <w:top w:val="dashed" w:sz="4" w:space="0" w:color="auto"/>
              <w:bottom w:val="dashed" w:sz="4" w:space="0" w:color="auto"/>
            </w:tcBorders>
          </w:tcPr>
          <w:p w14:paraId="0B296A36" w14:textId="77777777" w:rsidR="003E4246" w:rsidRPr="001002E0" w:rsidRDefault="003E4246" w:rsidP="00760ADA">
            <w:pPr>
              <w:rPr>
                <w:sz w:val="24"/>
                <w:szCs w:val="24"/>
              </w:rPr>
            </w:pPr>
            <w:r w:rsidRPr="001002E0">
              <w:rPr>
                <w:sz w:val="24"/>
                <w:szCs w:val="24"/>
              </w:rPr>
              <w:t>yes</w:t>
            </w:r>
          </w:p>
        </w:tc>
        <w:tc>
          <w:tcPr>
            <w:tcW w:w="897" w:type="dxa"/>
            <w:tcBorders>
              <w:top w:val="dashed" w:sz="4" w:space="0" w:color="auto"/>
              <w:bottom w:val="dashed" w:sz="4" w:space="0" w:color="auto"/>
            </w:tcBorders>
          </w:tcPr>
          <w:p w14:paraId="4EDC5436" w14:textId="77777777" w:rsidR="003E4246" w:rsidRPr="001002E0" w:rsidRDefault="003E4246" w:rsidP="00760ADA">
            <w:pPr>
              <w:rPr>
                <w:sz w:val="24"/>
                <w:szCs w:val="24"/>
              </w:rPr>
            </w:pPr>
            <w:r w:rsidRPr="001002E0">
              <w:rPr>
                <w:sz w:val="24"/>
                <w:szCs w:val="24"/>
              </w:rPr>
              <w:t>yes</w:t>
            </w:r>
          </w:p>
        </w:tc>
      </w:tr>
      <w:tr w:rsidR="001002E0" w:rsidRPr="004065D8" w14:paraId="69F27336" w14:textId="77777777" w:rsidTr="001002E0">
        <w:trPr>
          <w:trHeight w:val="309"/>
        </w:trPr>
        <w:tc>
          <w:tcPr>
            <w:tcW w:w="704" w:type="dxa"/>
            <w:vMerge/>
          </w:tcPr>
          <w:p w14:paraId="4EC11854" w14:textId="77777777" w:rsidR="003E4246" w:rsidRPr="001002E0" w:rsidRDefault="003E4246" w:rsidP="00760ADA">
            <w:pPr>
              <w:rPr>
                <w:b/>
                <w:bCs/>
                <w:sz w:val="24"/>
                <w:szCs w:val="24"/>
              </w:rPr>
            </w:pPr>
          </w:p>
        </w:tc>
        <w:tc>
          <w:tcPr>
            <w:tcW w:w="10461" w:type="dxa"/>
            <w:tcBorders>
              <w:top w:val="dashed" w:sz="4" w:space="0" w:color="auto"/>
            </w:tcBorders>
          </w:tcPr>
          <w:p w14:paraId="60CF4054" w14:textId="6C50C566" w:rsidR="003E4246" w:rsidRPr="001002E0" w:rsidRDefault="003E4246" w:rsidP="00760ADA">
            <w:pPr>
              <w:autoSpaceDE w:val="0"/>
              <w:autoSpaceDN w:val="0"/>
              <w:adjustRightInd w:val="0"/>
              <w:rPr>
                <w:i/>
                <w:iCs/>
                <w:sz w:val="24"/>
                <w:szCs w:val="24"/>
              </w:rPr>
            </w:pPr>
            <w:r w:rsidRPr="001002E0">
              <w:rPr>
                <w:i/>
                <w:iCs/>
                <w:sz w:val="24"/>
                <w:szCs w:val="24"/>
              </w:rPr>
              <w:t xml:space="preserve">4) </w:t>
            </w:r>
            <w:r w:rsidR="00755E18" w:rsidRPr="004065D8">
              <w:rPr>
                <w:i/>
                <w:iCs/>
                <w:sz w:val="24"/>
                <w:szCs w:val="24"/>
              </w:rPr>
              <w:t>p</w:t>
            </w:r>
            <w:r w:rsidRPr="001002E0">
              <w:rPr>
                <w:i/>
                <w:iCs/>
                <w:sz w:val="24"/>
                <w:szCs w:val="24"/>
              </w:rPr>
              <w:t xml:space="preserve">roduct includes relationships embedded in creating </w:t>
            </w:r>
            <w:r w:rsidR="00755E18" w:rsidRPr="004065D8">
              <w:rPr>
                <w:i/>
                <w:iCs/>
                <w:sz w:val="24"/>
                <w:szCs w:val="24"/>
              </w:rPr>
              <w:t>it</w:t>
            </w:r>
          </w:p>
        </w:tc>
        <w:tc>
          <w:tcPr>
            <w:tcW w:w="888" w:type="dxa"/>
            <w:tcBorders>
              <w:top w:val="dashed" w:sz="4" w:space="0" w:color="auto"/>
            </w:tcBorders>
          </w:tcPr>
          <w:p w14:paraId="09E3D35A" w14:textId="77777777" w:rsidR="003E4246" w:rsidRPr="001002E0" w:rsidRDefault="003E4246" w:rsidP="00760ADA">
            <w:pPr>
              <w:rPr>
                <w:i/>
                <w:iCs/>
                <w:sz w:val="24"/>
                <w:szCs w:val="24"/>
              </w:rPr>
            </w:pPr>
            <w:r w:rsidRPr="001002E0">
              <w:rPr>
                <w:i/>
                <w:iCs/>
                <w:sz w:val="24"/>
                <w:szCs w:val="24"/>
              </w:rPr>
              <w:t>yes</w:t>
            </w:r>
          </w:p>
        </w:tc>
        <w:tc>
          <w:tcPr>
            <w:tcW w:w="897" w:type="dxa"/>
            <w:tcBorders>
              <w:top w:val="dashed" w:sz="4" w:space="0" w:color="auto"/>
            </w:tcBorders>
          </w:tcPr>
          <w:p w14:paraId="042FC857" w14:textId="77777777" w:rsidR="003E4246" w:rsidRPr="001002E0" w:rsidRDefault="003E4246" w:rsidP="00760ADA">
            <w:pPr>
              <w:rPr>
                <w:i/>
                <w:iCs/>
                <w:sz w:val="24"/>
                <w:szCs w:val="24"/>
              </w:rPr>
            </w:pPr>
            <w:r w:rsidRPr="001002E0">
              <w:rPr>
                <w:i/>
                <w:iCs/>
                <w:sz w:val="24"/>
                <w:szCs w:val="24"/>
              </w:rPr>
              <w:t>yes</w:t>
            </w:r>
          </w:p>
        </w:tc>
      </w:tr>
      <w:tr w:rsidR="001002E0" w:rsidRPr="004065D8" w14:paraId="0B55DDCA" w14:textId="77777777" w:rsidTr="001002E0">
        <w:trPr>
          <w:trHeight w:val="443"/>
        </w:trPr>
        <w:tc>
          <w:tcPr>
            <w:tcW w:w="704" w:type="dxa"/>
            <w:vMerge w:val="restart"/>
          </w:tcPr>
          <w:p w14:paraId="0C9E1413" w14:textId="77777777" w:rsidR="003E4246" w:rsidRPr="004065D8" w:rsidRDefault="003E4246" w:rsidP="00760ADA">
            <w:pPr>
              <w:rPr>
                <w:b/>
                <w:bCs/>
                <w:sz w:val="24"/>
                <w:szCs w:val="24"/>
              </w:rPr>
            </w:pPr>
            <w:r w:rsidRPr="004065D8">
              <w:rPr>
                <w:b/>
                <w:bCs/>
                <w:sz w:val="24"/>
                <w:szCs w:val="24"/>
              </w:rPr>
              <w:t>Price</w:t>
            </w:r>
          </w:p>
        </w:tc>
        <w:tc>
          <w:tcPr>
            <w:tcW w:w="10461" w:type="dxa"/>
            <w:tcBorders>
              <w:bottom w:val="dashed" w:sz="4" w:space="0" w:color="auto"/>
            </w:tcBorders>
          </w:tcPr>
          <w:p w14:paraId="2774C750" w14:textId="77777777" w:rsidR="003E4246" w:rsidRPr="004065D8" w:rsidRDefault="003E4246" w:rsidP="00760ADA">
            <w:pPr>
              <w:rPr>
                <w:sz w:val="24"/>
                <w:szCs w:val="24"/>
              </w:rPr>
            </w:pPr>
            <w:r w:rsidRPr="001002E0">
              <w:rPr>
                <w:sz w:val="24"/>
                <w:szCs w:val="24"/>
              </w:rPr>
              <w:t xml:space="preserve">1) “emphasizes that all (direct and indirect) stakeholders associated with producing a good or service are treated </w:t>
            </w:r>
            <w:proofErr w:type="gramStart"/>
            <w:r w:rsidRPr="001002E0">
              <w:rPr>
                <w:sz w:val="24"/>
                <w:szCs w:val="24"/>
              </w:rPr>
              <w:t>fairly”*</w:t>
            </w:r>
            <w:proofErr w:type="gramEnd"/>
          </w:p>
        </w:tc>
        <w:tc>
          <w:tcPr>
            <w:tcW w:w="888" w:type="dxa"/>
            <w:tcBorders>
              <w:bottom w:val="dashed" w:sz="4" w:space="0" w:color="auto"/>
            </w:tcBorders>
          </w:tcPr>
          <w:p w14:paraId="460F1A8F" w14:textId="77777777" w:rsidR="003E4246" w:rsidRPr="004065D8" w:rsidRDefault="003E4246" w:rsidP="00760ADA">
            <w:pPr>
              <w:rPr>
                <w:sz w:val="24"/>
                <w:szCs w:val="24"/>
              </w:rPr>
            </w:pPr>
            <w:r w:rsidRPr="001002E0">
              <w:rPr>
                <w:sz w:val="24"/>
                <w:szCs w:val="24"/>
              </w:rPr>
              <w:t>yes</w:t>
            </w:r>
          </w:p>
        </w:tc>
        <w:tc>
          <w:tcPr>
            <w:tcW w:w="897" w:type="dxa"/>
            <w:tcBorders>
              <w:bottom w:val="dashed" w:sz="4" w:space="0" w:color="auto"/>
            </w:tcBorders>
          </w:tcPr>
          <w:p w14:paraId="4C7AB943" w14:textId="77777777" w:rsidR="003E4246" w:rsidRPr="004065D8" w:rsidRDefault="003E4246" w:rsidP="00760ADA">
            <w:pPr>
              <w:rPr>
                <w:sz w:val="24"/>
                <w:szCs w:val="24"/>
              </w:rPr>
            </w:pPr>
            <w:r w:rsidRPr="001002E0">
              <w:rPr>
                <w:sz w:val="24"/>
                <w:szCs w:val="24"/>
              </w:rPr>
              <w:t>yes</w:t>
            </w:r>
          </w:p>
        </w:tc>
      </w:tr>
      <w:tr w:rsidR="001002E0" w:rsidRPr="004065D8" w14:paraId="6C453F9A" w14:textId="77777777" w:rsidTr="001002E0">
        <w:trPr>
          <w:trHeight w:val="459"/>
        </w:trPr>
        <w:tc>
          <w:tcPr>
            <w:tcW w:w="704" w:type="dxa"/>
            <w:vMerge/>
          </w:tcPr>
          <w:p w14:paraId="0923A93F" w14:textId="77777777" w:rsidR="003E4246" w:rsidRPr="001002E0" w:rsidRDefault="003E4246" w:rsidP="00760ADA">
            <w:pPr>
              <w:rPr>
                <w:b/>
                <w:bCs/>
                <w:sz w:val="24"/>
                <w:szCs w:val="24"/>
              </w:rPr>
            </w:pPr>
          </w:p>
        </w:tc>
        <w:tc>
          <w:tcPr>
            <w:tcW w:w="10461" w:type="dxa"/>
            <w:tcBorders>
              <w:top w:val="dashed" w:sz="4" w:space="0" w:color="auto"/>
              <w:bottom w:val="dashed" w:sz="4" w:space="0" w:color="auto"/>
            </w:tcBorders>
          </w:tcPr>
          <w:p w14:paraId="38207B20" w14:textId="77777777" w:rsidR="003E4246" w:rsidRPr="001002E0" w:rsidRDefault="003E4246" w:rsidP="00760ADA">
            <w:pPr>
              <w:rPr>
                <w:sz w:val="24"/>
                <w:szCs w:val="24"/>
              </w:rPr>
            </w:pPr>
            <w:r w:rsidRPr="004065D8">
              <w:rPr>
                <w:sz w:val="24"/>
                <w:szCs w:val="24"/>
              </w:rPr>
              <w:t xml:space="preserve">2) “emphasizes that price is more than a mere financial transaction, it is also infused with relationships and involves a firm’s contribution to social justice and value </w:t>
            </w:r>
            <w:proofErr w:type="gramStart"/>
            <w:r w:rsidRPr="004065D8">
              <w:rPr>
                <w:sz w:val="24"/>
                <w:szCs w:val="24"/>
              </w:rPr>
              <w:t>creation”*</w:t>
            </w:r>
            <w:proofErr w:type="gramEnd"/>
          </w:p>
        </w:tc>
        <w:tc>
          <w:tcPr>
            <w:tcW w:w="888" w:type="dxa"/>
            <w:tcBorders>
              <w:top w:val="dashed" w:sz="4" w:space="0" w:color="auto"/>
              <w:bottom w:val="dashed" w:sz="4" w:space="0" w:color="auto"/>
            </w:tcBorders>
          </w:tcPr>
          <w:p w14:paraId="51205F07" w14:textId="77777777" w:rsidR="003E4246" w:rsidRPr="001002E0" w:rsidRDefault="003E4246" w:rsidP="00760ADA">
            <w:pPr>
              <w:rPr>
                <w:sz w:val="24"/>
                <w:szCs w:val="24"/>
              </w:rPr>
            </w:pPr>
            <w:r w:rsidRPr="001002E0">
              <w:rPr>
                <w:sz w:val="24"/>
                <w:szCs w:val="24"/>
              </w:rPr>
              <w:t>yes</w:t>
            </w:r>
          </w:p>
        </w:tc>
        <w:tc>
          <w:tcPr>
            <w:tcW w:w="897" w:type="dxa"/>
            <w:tcBorders>
              <w:top w:val="dashed" w:sz="4" w:space="0" w:color="auto"/>
              <w:bottom w:val="dashed" w:sz="4" w:space="0" w:color="auto"/>
            </w:tcBorders>
          </w:tcPr>
          <w:p w14:paraId="61EA78AA" w14:textId="77777777" w:rsidR="003E4246" w:rsidRPr="001002E0" w:rsidRDefault="003E4246" w:rsidP="00760ADA">
            <w:pPr>
              <w:rPr>
                <w:sz w:val="24"/>
                <w:szCs w:val="24"/>
              </w:rPr>
            </w:pPr>
            <w:r w:rsidRPr="001002E0">
              <w:rPr>
                <w:sz w:val="24"/>
                <w:szCs w:val="24"/>
              </w:rPr>
              <w:t>yes</w:t>
            </w:r>
          </w:p>
        </w:tc>
      </w:tr>
      <w:tr w:rsidR="001002E0" w:rsidRPr="004065D8" w14:paraId="70002B46" w14:textId="77777777" w:rsidTr="001002E0">
        <w:trPr>
          <w:trHeight w:val="451"/>
        </w:trPr>
        <w:tc>
          <w:tcPr>
            <w:tcW w:w="704" w:type="dxa"/>
            <w:vMerge/>
          </w:tcPr>
          <w:p w14:paraId="30E90684" w14:textId="77777777" w:rsidR="003E4246" w:rsidRPr="001002E0" w:rsidRDefault="003E4246" w:rsidP="00760ADA">
            <w:pPr>
              <w:rPr>
                <w:b/>
                <w:bCs/>
                <w:sz w:val="24"/>
                <w:szCs w:val="24"/>
              </w:rPr>
            </w:pPr>
          </w:p>
        </w:tc>
        <w:tc>
          <w:tcPr>
            <w:tcW w:w="10461" w:type="dxa"/>
            <w:tcBorders>
              <w:top w:val="dashed" w:sz="4" w:space="0" w:color="auto"/>
              <w:bottom w:val="dashed" w:sz="4" w:space="0" w:color="auto"/>
            </w:tcBorders>
          </w:tcPr>
          <w:p w14:paraId="76ABC3F3" w14:textId="77777777" w:rsidR="003E4246" w:rsidRPr="004065D8" w:rsidRDefault="003E4246" w:rsidP="00760ADA">
            <w:pPr>
              <w:autoSpaceDE w:val="0"/>
              <w:autoSpaceDN w:val="0"/>
              <w:adjustRightInd w:val="0"/>
              <w:rPr>
                <w:sz w:val="24"/>
                <w:szCs w:val="24"/>
              </w:rPr>
            </w:pPr>
            <w:r w:rsidRPr="004065D8">
              <w:rPr>
                <w:sz w:val="24"/>
                <w:szCs w:val="24"/>
              </w:rPr>
              <w:t xml:space="preserve">3) “provides </w:t>
            </w:r>
            <w:r w:rsidRPr="001002E0">
              <w:rPr>
                <w:sz w:val="24"/>
                <w:szCs w:val="24"/>
              </w:rPr>
              <w:t>practical implications of how to incorporate socio-ecological factors in a price (e.g., non-sticker price information</w:t>
            </w:r>
            <w:proofErr w:type="gramStart"/>
            <w:r w:rsidRPr="001002E0">
              <w:rPr>
                <w:sz w:val="24"/>
                <w:szCs w:val="24"/>
              </w:rPr>
              <w:t>)”*</w:t>
            </w:r>
            <w:proofErr w:type="gramEnd"/>
          </w:p>
        </w:tc>
        <w:tc>
          <w:tcPr>
            <w:tcW w:w="888" w:type="dxa"/>
            <w:tcBorders>
              <w:top w:val="dashed" w:sz="4" w:space="0" w:color="auto"/>
              <w:bottom w:val="dashed" w:sz="4" w:space="0" w:color="auto"/>
            </w:tcBorders>
          </w:tcPr>
          <w:p w14:paraId="368944DA" w14:textId="1259E258" w:rsidR="003E4246" w:rsidRPr="001002E0" w:rsidRDefault="002E0884" w:rsidP="00760ADA">
            <w:pPr>
              <w:rPr>
                <w:sz w:val="24"/>
                <w:szCs w:val="24"/>
              </w:rPr>
            </w:pPr>
            <w:r>
              <w:rPr>
                <w:sz w:val="24"/>
                <w:szCs w:val="24"/>
              </w:rPr>
              <w:t>??</w:t>
            </w:r>
          </w:p>
        </w:tc>
        <w:tc>
          <w:tcPr>
            <w:tcW w:w="897" w:type="dxa"/>
            <w:tcBorders>
              <w:top w:val="dashed" w:sz="4" w:space="0" w:color="auto"/>
              <w:bottom w:val="dashed" w:sz="4" w:space="0" w:color="auto"/>
            </w:tcBorders>
          </w:tcPr>
          <w:p w14:paraId="4B233789" w14:textId="41DA608A" w:rsidR="003E4246" w:rsidRPr="001002E0" w:rsidRDefault="002E0884" w:rsidP="00760ADA">
            <w:pPr>
              <w:rPr>
                <w:sz w:val="24"/>
                <w:szCs w:val="24"/>
              </w:rPr>
            </w:pPr>
            <w:r>
              <w:rPr>
                <w:sz w:val="24"/>
                <w:szCs w:val="24"/>
              </w:rPr>
              <w:t>??</w:t>
            </w:r>
          </w:p>
        </w:tc>
      </w:tr>
      <w:tr w:rsidR="001002E0" w:rsidRPr="004065D8" w14:paraId="510BDE55" w14:textId="77777777" w:rsidTr="001002E0">
        <w:trPr>
          <w:trHeight w:val="427"/>
        </w:trPr>
        <w:tc>
          <w:tcPr>
            <w:tcW w:w="704" w:type="dxa"/>
            <w:vMerge/>
          </w:tcPr>
          <w:p w14:paraId="72CEB420" w14:textId="77777777" w:rsidR="003E4246" w:rsidRPr="001002E0" w:rsidRDefault="003E4246" w:rsidP="00760ADA">
            <w:pPr>
              <w:rPr>
                <w:b/>
                <w:bCs/>
                <w:sz w:val="24"/>
                <w:szCs w:val="24"/>
              </w:rPr>
            </w:pPr>
          </w:p>
        </w:tc>
        <w:tc>
          <w:tcPr>
            <w:tcW w:w="10461" w:type="dxa"/>
            <w:tcBorders>
              <w:top w:val="dashed" w:sz="4" w:space="0" w:color="auto"/>
            </w:tcBorders>
          </w:tcPr>
          <w:p w14:paraId="7EE11CB8" w14:textId="77777777" w:rsidR="003E4246" w:rsidRPr="004065D8" w:rsidRDefault="003E4246" w:rsidP="00760ADA">
            <w:pPr>
              <w:autoSpaceDE w:val="0"/>
              <w:autoSpaceDN w:val="0"/>
              <w:adjustRightInd w:val="0"/>
              <w:rPr>
                <w:sz w:val="24"/>
                <w:szCs w:val="24"/>
              </w:rPr>
            </w:pPr>
            <w:r w:rsidRPr="004065D8">
              <w:rPr>
                <w:sz w:val="24"/>
                <w:szCs w:val="24"/>
              </w:rPr>
              <w:t>4) “Accentuate the noneconomic motivations of</w:t>
            </w:r>
            <w:r w:rsidRPr="001002E0">
              <w:rPr>
                <w:sz w:val="24"/>
                <w:szCs w:val="24"/>
              </w:rPr>
              <w:t xml:space="preserve"> </w:t>
            </w:r>
            <w:r w:rsidRPr="004065D8">
              <w:rPr>
                <w:sz w:val="24"/>
                <w:szCs w:val="24"/>
              </w:rPr>
              <w:t>the firm and its offerings … to shift locus of competition away from economic v</w:t>
            </w:r>
            <w:r w:rsidRPr="001002E0">
              <w:rPr>
                <w:sz w:val="24"/>
                <w:szCs w:val="24"/>
              </w:rPr>
              <w:t>alue (price</w:t>
            </w:r>
            <w:proofErr w:type="gramStart"/>
            <w:r w:rsidRPr="001002E0">
              <w:rPr>
                <w:sz w:val="24"/>
                <w:szCs w:val="24"/>
              </w:rPr>
              <w:t>)”*</w:t>
            </w:r>
            <w:proofErr w:type="gramEnd"/>
            <w:r w:rsidRPr="001002E0">
              <w:rPr>
                <w:sz w:val="24"/>
                <w:szCs w:val="24"/>
              </w:rPr>
              <w:t>*</w:t>
            </w:r>
          </w:p>
        </w:tc>
        <w:tc>
          <w:tcPr>
            <w:tcW w:w="888" w:type="dxa"/>
            <w:tcBorders>
              <w:top w:val="dashed" w:sz="4" w:space="0" w:color="auto"/>
            </w:tcBorders>
          </w:tcPr>
          <w:p w14:paraId="1D17AAAB" w14:textId="77777777" w:rsidR="003E4246" w:rsidRPr="001002E0" w:rsidRDefault="003E4246" w:rsidP="00760ADA">
            <w:pPr>
              <w:rPr>
                <w:sz w:val="24"/>
                <w:szCs w:val="24"/>
              </w:rPr>
            </w:pPr>
            <w:r w:rsidRPr="001002E0">
              <w:rPr>
                <w:sz w:val="24"/>
                <w:szCs w:val="24"/>
              </w:rPr>
              <w:t>yes</w:t>
            </w:r>
          </w:p>
        </w:tc>
        <w:tc>
          <w:tcPr>
            <w:tcW w:w="897" w:type="dxa"/>
            <w:tcBorders>
              <w:top w:val="dashed" w:sz="4" w:space="0" w:color="auto"/>
            </w:tcBorders>
          </w:tcPr>
          <w:p w14:paraId="2FFB2449" w14:textId="77777777" w:rsidR="003E4246" w:rsidRPr="001002E0" w:rsidRDefault="003E4246" w:rsidP="00760ADA">
            <w:pPr>
              <w:rPr>
                <w:sz w:val="24"/>
                <w:szCs w:val="24"/>
              </w:rPr>
            </w:pPr>
            <w:r w:rsidRPr="001002E0">
              <w:rPr>
                <w:sz w:val="24"/>
                <w:szCs w:val="24"/>
              </w:rPr>
              <w:t>yes</w:t>
            </w:r>
          </w:p>
        </w:tc>
      </w:tr>
      <w:tr w:rsidR="001002E0" w:rsidRPr="004065D8" w14:paraId="1E31AC58" w14:textId="77777777" w:rsidTr="001002E0">
        <w:trPr>
          <w:trHeight w:val="108"/>
        </w:trPr>
        <w:tc>
          <w:tcPr>
            <w:tcW w:w="704" w:type="dxa"/>
            <w:vMerge w:val="restart"/>
          </w:tcPr>
          <w:p w14:paraId="68FA8992" w14:textId="77777777" w:rsidR="003E4246" w:rsidRPr="004065D8" w:rsidRDefault="003E4246" w:rsidP="00760ADA">
            <w:pPr>
              <w:rPr>
                <w:b/>
                <w:bCs/>
                <w:sz w:val="24"/>
                <w:szCs w:val="24"/>
              </w:rPr>
            </w:pPr>
            <w:r w:rsidRPr="004065D8">
              <w:rPr>
                <w:b/>
                <w:bCs/>
                <w:sz w:val="24"/>
                <w:szCs w:val="24"/>
              </w:rPr>
              <w:t>Place</w:t>
            </w:r>
          </w:p>
        </w:tc>
        <w:tc>
          <w:tcPr>
            <w:tcW w:w="10461" w:type="dxa"/>
            <w:tcBorders>
              <w:bottom w:val="dashed" w:sz="4" w:space="0" w:color="auto"/>
            </w:tcBorders>
          </w:tcPr>
          <w:p w14:paraId="6E7C9754" w14:textId="77777777" w:rsidR="003E4246" w:rsidRPr="004065D8" w:rsidRDefault="003E4246" w:rsidP="00760ADA">
            <w:pPr>
              <w:rPr>
                <w:sz w:val="24"/>
                <w:szCs w:val="24"/>
              </w:rPr>
            </w:pPr>
            <w:r w:rsidRPr="001002E0">
              <w:rPr>
                <w:sz w:val="24"/>
                <w:szCs w:val="24"/>
              </w:rPr>
              <w:t xml:space="preserve">1) “emphasizes making decisions with awareness that everything is interconnected in time and </w:t>
            </w:r>
            <w:proofErr w:type="gramStart"/>
            <w:r w:rsidRPr="001002E0">
              <w:rPr>
                <w:sz w:val="24"/>
                <w:szCs w:val="24"/>
              </w:rPr>
              <w:t>space”*</w:t>
            </w:r>
            <w:proofErr w:type="gramEnd"/>
          </w:p>
        </w:tc>
        <w:tc>
          <w:tcPr>
            <w:tcW w:w="888" w:type="dxa"/>
            <w:tcBorders>
              <w:bottom w:val="dashed" w:sz="4" w:space="0" w:color="auto"/>
            </w:tcBorders>
          </w:tcPr>
          <w:p w14:paraId="3CC663EF" w14:textId="77777777" w:rsidR="003E4246" w:rsidRPr="004065D8" w:rsidRDefault="003E4246" w:rsidP="00760ADA">
            <w:pPr>
              <w:rPr>
                <w:sz w:val="24"/>
                <w:szCs w:val="24"/>
              </w:rPr>
            </w:pPr>
            <w:r w:rsidRPr="001002E0">
              <w:rPr>
                <w:sz w:val="24"/>
                <w:szCs w:val="24"/>
              </w:rPr>
              <w:t>yes</w:t>
            </w:r>
          </w:p>
        </w:tc>
        <w:tc>
          <w:tcPr>
            <w:tcW w:w="897" w:type="dxa"/>
            <w:tcBorders>
              <w:bottom w:val="dashed" w:sz="4" w:space="0" w:color="auto"/>
            </w:tcBorders>
          </w:tcPr>
          <w:p w14:paraId="21F48963" w14:textId="77777777" w:rsidR="003E4246" w:rsidRPr="004065D8" w:rsidRDefault="003E4246" w:rsidP="00760ADA">
            <w:pPr>
              <w:rPr>
                <w:sz w:val="24"/>
                <w:szCs w:val="24"/>
              </w:rPr>
            </w:pPr>
            <w:r w:rsidRPr="001002E0">
              <w:rPr>
                <w:sz w:val="24"/>
                <w:szCs w:val="24"/>
              </w:rPr>
              <w:t>yes</w:t>
            </w:r>
          </w:p>
        </w:tc>
      </w:tr>
      <w:tr w:rsidR="001002E0" w:rsidRPr="004065D8" w14:paraId="494D5D8D" w14:textId="77777777" w:rsidTr="001002E0">
        <w:trPr>
          <w:trHeight w:val="459"/>
        </w:trPr>
        <w:tc>
          <w:tcPr>
            <w:tcW w:w="704" w:type="dxa"/>
            <w:vMerge/>
          </w:tcPr>
          <w:p w14:paraId="78F9F8C6" w14:textId="77777777" w:rsidR="003E4246" w:rsidRPr="001002E0" w:rsidRDefault="003E4246" w:rsidP="00760ADA">
            <w:pPr>
              <w:rPr>
                <w:b/>
                <w:bCs/>
                <w:sz w:val="24"/>
                <w:szCs w:val="24"/>
              </w:rPr>
            </w:pPr>
          </w:p>
        </w:tc>
        <w:tc>
          <w:tcPr>
            <w:tcW w:w="10461" w:type="dxa"/>
            <w:tcBorders>
              <w:top w:val="dashed" w:sz="4" w:space="0" w:color="auto"/>
              <w:bottom w:val="dashed" w:sz="4" w:space="0" w:color="auto"/>
            </w:tcBorders>
          </w:tcPr>
          <w:p w14:paraId="28C9B23A" w14:textId="77777777" w:rsidR="003E4246" w:rsidRPr="001002E0" w:rsidRDefault="003E4246" w:rsidP="00760ADA">
            <w:pPr>
              <w:rPr>
                <w:sz w:val="24"/>
                <w:szCs w:val="24"/>
              </w:rPr>
            </w:pPr>
            <w:r w:rsidRPr="004065D8">
              <w:rPr>
                <w:sz w:val="24"/>
                <w:szCs w:val="24"/>
              </w:rPr>
              <w:t xml:space="preserve">2) “has a bias toward small-scale enterprises that operate in marketplaces where stakeholders have ongoing and </w:t>
            </w:r>
            <w:r w:rsidRPr="001002E0">
              <w:rPr>
                <w:sz w:val="24"/>
                <w:szCs w:val="24"/>
              </w:rPr>
              <w:t xml:space="preserve">embedded </w:t>
            </w:r>
            <w:proofErr w:type="gramStart"/>
            <w:r w:rsidRPr="001002E0">
              <w:rPr>
                <w:sz w:val="24"/>
                <w:szCs w:val="24"/>
              </w:rPr>
              <w:t>relationships”*</w:t>
            </w:r>
            <w:proofErr w:type="gramEnd"/>
          </w:p>
        </w:tc>
        <w:tc>
          <w:tcPr>
            <w:tcW w:w="888" w:type="dxa"/>
            <w:tcBorders>
              <w:top w:val="dashed" w:sz="4" w:space="0" w:color="auto"/>
              <w:bottom w:val="dashed" w:sz="4" w:space="0" w:color="auto"/>
            </w:tcBorders>
          </w:tcPr>
          <w:p w14:paraId="5CC71CEE" w14:textId="77777777" w:rsidR="003E4246" w:rsidRPr="001002E0" w:rsidRDefault="003E4246" w:rsidP="00760ADA">
            <w:pPr>
              <w:rPr>
                <w:sz w:val="24"/>
                <w:szCs w:val="24"/>
              </w:rPr>
            </w:pPr>
            <w:r w:rsidRPr="001002E0">
              <w:rPr>
                <w:sz w:val="24"/>
                <w:szCs w:val="24"/>
              </w:rPr>
              <w:t>yes</w:t>
            </w:r>
          </w:p>
        </w:tc>
        <w:tc>
          <w:tcPr>
            <w:tcW w:w="897" w:type="dxa"/>
            <w:tcBorders>
              <w:top w:val="dashed" w:sz="4" w:space="0" w:color="auto"/>
              <w:bottom w:val="dashed" w:sz="4" w:space="0" w:color="auto"/>
            </w:tcBorders>
          </w:tcPr>
          <w:p w14:paraId="5DADC9B3" w14:textId="77777777" w:rsidR="003E4246" w:rsidRPr="001002E0" w:rsidRDefault="003E4246" w:rsidP="00760ADA">
            <w:pPr>
              <w:rPr>
                <w:sz w:val="24"/>
                <w:szCs w:val="24"/>
              </w:rPr>
            </w:pPr>
            <w:r w:rsidRPr="001002E0">
              <w:rPr>
                <w:sz w:val="24"/>
                <w:szCs w:val="24"/>
              </w:rPr>
              <w:t>yes</w:t>
            </w:r>
          </w:p>
        </w:tc>
      </w:tr>
      <w:tr w:rsidR="001002E0" w:rsidRPr="004065D8" w14:paraId="180E68D8" w14:textId="77777777" w:rsidTr="001002E0">
        <w:trPr>
          <w:trHeight w:val="459"/>
        </w:trPr>
        <w:tc>
          <w:tcPr>
            <w:tcW w:w="704" w:type="dxa"/>
            <w:vMerge/>
          </w:tcPr>
          <w:p w14:paraId="300E0B44" w14:textId="77777777" w:rsidR="003E4246" w:rsidRPr="001002E0" w:rsidRDefault="003E4246" w:rsidP="00760ADA">
            <w:pPr>
              <w:rPr>
                <w:b/>
                <w:bCs/>
                <w:sz w:val="24"/>
                <w:szCs w:val="24"/>
              </w:rPr>
            </w:pPr>
          </w:p>
        </w:tc>
        <w:tc>
          <w:tcPr>
            <w:tcW w:w="10461" w:type="dxa"/>
            <w:tcBorders>
              <w:top w:val="dashed" w:sz="4" w:space="0" w:color="auto"/>
              <w:bottom w:val="dashed" w:sz="4" w:space="0" w:color="auto"/>
            </w:tcBorders>
          </w:tcPr>
          <w:p w14:paraId="25D309D8" w14:textId="77777777" w:rsidR="003E4246" w:rsidRPr="001002E0" w:rsidRDefault="003E4246" w:rsidP="00760ADA">
            <w:pPr>
              <w:autoSpaceDE w:val="0"/>
              <w:autoSpaceDN w:val="0"/>
              <w:adjustRightInd w:val="0"/>
              <w:rPr>
                <w:sz w:val="24"/>
                <w:szCs w:val="24"/>
              </w:rPr>
            </w:pPr>
            <w:r w:rsidRPr="004065D8">
              <w:rPr>
                <w:sz w:val="24"/>
                <w:szCs w:val="24"/>
              </w:rPr>
              <w:t xml:space="preserve">3) “emphasizes place-based marketing channels that enhance socio-ecological well-being and local </w:t>
            </w:r>
            <w:proofErr w:type="gramStart"/>
            <w:r w:rsidRPr="004065D8">
              <w:rPr>
                <w:sz w:val="24"/>
                <w:szCs w:val="24"/>
              </w:rPr>
              <w:t>economies”*</w:t>
            </w:r>
            <w:proofErr w:type="gramEnd"/>
          </w:p>
        </w:tc>
        <w:tc>
          <w:tcPr>
            <w:tcW w:w="888" w:type="dxa"/>
            <w:tcBorders>
              <w:top w:val="dashed" w:sz="4" w:space="0" w:color="auto"/>
              <w:bottom w:val="dashed" w:sz="4" w:space="0" w:color="auto"/>
            </w:tcBorders>
          </w:tcPr>
          <w:p w14:paraId="2C2D6AA7" w14:textId="77777777" w:rsidR="003E4246" w:rsidRPr="001002E0" w:rsidRDefault="003E4246" w:rsidP="00760ADA">
            <w:pPr>
              <w:rPr>
                <w:sz w:val="24"/>
                <w:szCs w:val="24"/>
              </w:rPr>
            </w:pPr>
            <w:r w:rsidRPr="001002E0">
              <w:rPr>
                <w:sz w:val="24"/>
                <w:szCs w:val="24"/>
              </w:rPr>
              <w:t>yes</w:t>
            </w:r>
          </w:p>
        </w:tc>
        <w:tc>
          <w:tcPr>
            <w:tcW w:w="897" w:type="dxa"/>
            <w:tcBorders>
              <w:top w:val="dashed" w:sz="4" w:space="0" w:color="auto"/>
              <w:bottom w:val="dashed" w:sz="4" w:space="0" w:color="auto"/>
            </w:tcBorders>
          </w:tcPr>
          <w:p w14:paraId="65615192" w14:textId="77777777" w:rsidR="003E4246" w:rsidRPr="001002E0" w:rsidRDefault="003E4246" w:rsidP="00760ADA">
            <w:pPr>
              <w:rPr>
                <w:sz w:val="24"/>
                <w:szCs w:val="24"/>
              </w:rPr>
            </w:pPr>
            <w:r w:rsidRPr="001002E0">
              <w:rPr>
                <w:sz w:val="24"/>
                <w:szCs w:val="24"/>
              </w:rPr>
              <w:t>yes</w:t>
            </w:r>
          </w:p>
        </w:tc>
      </w:tr>
      <w:tr w:rsidR="001002E0" w:rsidRPr="004065D8" w14:paraId="0E8EF9B0" w14:textId="77777777" w:rsidTr="001002E0">
        <w:trPr>
          <w:trHeight w:val="151"/>
        </w:trPr>
        <w:tc>
          <w:tcPr>
            <w:tcW w:w="704" w:type="dxa"/>
            <w:vMerge/>
          </w:tcPr>
          <w:p w14:paraId="03D963A9" w14:textId="77777777" w:rsidR="003E4246" w:rsidRPr="001002E0" w:rsidRDefault="003E4246" w:rsidP="00760ADA">
            <w:pPr>
              <w:rPr>
                <w:b/>
                <w:bCs/>
                <w:sz w:val="24"/>
                <w:szCs w:val="24"/>
              </w:rPr>
            </w:pPr>
          </w:p>
        </w:tc>
        <w:tc>
          <w:tcPr>
            <w:tcW w:w="10461" w:type="dxa"/>
            <w:tcBorders>
              <w:top w:val="dashed" w:sz="4" w:space="0" w:color="auto"/>
            </w:tcBorders>
          </w:tcPr>
          <w:p w14:paraId="45D0EA50" w14:textId="2E978C85" w:rsidR="003E4246" w:rsidRPr="001002E0" w:rsidRDefault="003E4246" w:rsidP="00760ADA">
            <w:pPr>
              <w:autoSpaceDE w:val="0"/>
              <w:autoSpaceDN w:val="0"/>
              <w:adjustRightInd w:val="0"/>
              <w:rPr>
                <w:sz w:val="24"/>
                <w:szCs w:val="24"/>
              </w:rPr>
            </w:pPr>
            <w:r w:rsidRPr="004065D8">
              <w:rPr>
                <w:sz w:val="24"/>
                <w:szCs w:val="24"/>
              </w:rPr>
              <w:t xml:space="preserve">4) </w:t>
            </w:r>
            <w:r w:rsidR="00760ADA" w:rsidRPr="004065D8">
              <w:rPr>
                <w:sz w:val="24"/>
                <w:szCs w:val="24"/>
              </w:rPr>
              <w:t xml:space="preserve">“cultivating </w:t>
            </w:r>
            <w:r w:rsidR="00760ADA">
              <w:rPr>
                <w:sz w:val="24"/>
                <w:szCs w:val="24"/>
              </w:rPr>
              <w:t xml:space="preserve">[and joining] </w:t>
            </w:r>
            <w:r w:rsidR="00760ADA" w:rsidRPr="004065D8">
              <w:rPr>
                <w:sz w:val="24"/>
                <w:szCs w:val="24"/>
              </w:rPr>
              <w:t>the ‘right’ social network of external supplie</w:t>
            </w:r>
            <w:r w:rsidR="00760ADA" w:rsidRPr="001002E0">
              <w:rPr>
                <w:sz w:val="24"/>
                <w:szCs w:val="24"/>
              </w:rPr>
              <w:t xml:space="preserve">rs, partners, and </w:t>
            </w:r>
            <w:proofErr w:type="gramStart"/>
            <w:r w:rsidR="00760ADA" w:rsidRPr="001002E0">
              <w:rPr>
                <w:sz w:val="24"/>
                <w:szCs w:val="24"/>
              </w:rPr>
              <w:t>clients”*</w:t>
            </w:r>
            <w:proofErr w:type="gramEnd"/>
            <w:r w:rsidR="00760ADA" w:rsidRPr="001002E0">
              <w:rPr>
                <w:sz w:val="24"/>
                <w:szCs w:val="24"/>
              </w:rPr>
              <w:t>*</w:t>
            </w:r>
            <w:r w:rsidR="00760ADA" w:rsidRPr="004065D8">
              <w:rPr>
                <w:sz w:val="24"/>
                <w:szCs w:val="24"/>
              </w:rPr>
              <w:t xml:space="preserve"> </w:t>
            </w:r>
          </w:p>
        </w:tc>
        <w:tc>
          <w:tcPr>
            <w:tcW w:w="888" w:type="dxa"/>
            <w:tcBorders>
              <w:top w:val="dashed" w:sz="4" w:space="0" w:color="auto"/>
            </w:tcBorders>
          </w:tcPr>
          <w:p w14:paraId="7AB9E76F" w14:textId="77777777" w:rsidR="003E4246" w:rsidRPr="001002E0" w:rsidRDefault="003E4246" w:rsidP="00760ADA">
            <w:pPr>
              <w:rPr>
                <w:sz w:val="24"/>
                <w:szCs w:val="24"/>
              </w:rPr>
            </w:pPr>
            <w:r w:rsidRPr="001002E0">
              <w:rPr>
                <w:sz w:val="24"/>
                <w:szCs w:val="24"/>
              </w:rPr>
              <w:t>yes</w:t>
            </w:r>
          </w:p>
        </w:tc>
        <w:tc>
          <w:tcPr>
            <w:tcW w:w="897" w:type="dxa"/>
            <w:tcBorders>
              <w:top w:val="dashed" w:sz="4" w:space="0" w:color="auto"/>
            </w:tcBorders>
          </w:tcPr>
          <w:p w14:paraId="48F08E80" w14:textId="77777777" w:rsidR="003E4246" w:rsidRPr="001002E0" w:rsidRDefault="003E4246" w:rsidP="00760ADA">
            <w:pPr>
              <w:rPr>
                <w:sz w:val="24"/>
                <w:szCs w:val="24"/>
              </w:rPr>
            </w:pPr>
            <w:r w:rsidRPr="001002E0">
              <w:rPr>
                <w:sz w:val="24"/>
                <w:szCs w:val="24"/>
              </w:rPr>
              <w:t>yes</w:t>
            </w:r>
          </w:p>
        </w:tc>
      </w:tr>
      <w:tr w:rsidR="001002E0" w:rsidRPr="004065D8" w14:paraId="7F017602" w14:textId="77777777" w:rsidTr="001002E0">
        <w:trPr>
          <w:trHeight w:val="466"/>
        </w:trPr>
        <w:tc>
          <w:tcPr>
            <w:tcW w:w="704" w:type="dxa"/>
            <w:vMerge w:val="restart"/>
          </w:tcPr>
          <w:p w14:paraId="077CB774" w14:textId="72663B2D" w:rsidR="003E4246" w:rsidRPr="004065D8" w:rsidRDefault="003E4246" w:rsidP="00760ADA">
            <w:pPr>
              <w:rPr>
                <w:b/>
                <w:bCs/>
                <w:sz w:val="24"/>
                <w:szCs w:val="24"/>
              </w:rPr>
            </w:pPr>
            <w:r w:rsidRPr="004065D8">
              <w:rPr>
                <w:b/>
                <w:bCs/>
                <w:sz w:val="24"/>
                <w:szCs w:val="24"/>
              </w:rPr>
              <w:t>Promotion</w:t>
            </w:r>
          </w:p>
        </w:tc>
        <w:tc>
          <w:tcPr>
            <w:tcW w:w="10461" w:type="dxa"/>
            <w:tcBorders>
              <w:bottom w:val="dashed" w:sz="4" w:space="0" w:color="auto"/>
            </w:tcBorders>
          </w:tcPr>
          <w:p w14:paraId="569689DF" w14:textId="77777777" w:rsidR="003E4246" w:rsidRPr="004065D8" w:rsidRDefault="003E4246" w:rsidP="00760ADA">
            <w:pPr>
              <w:rPr>
                <w:sz w:val="24"/>
                <w:szCs w:val="24"/>
              </w:rPr>
            </w:pPr>
            <w:r w:rsidRPr="001002E0">
              <w:rPr>
                <w:sz w:val="24"/>
                <w:szCs w:val="24"/>
              </w:rPr>
              <w:t>1) “challenges unsustainable status quo practices, even if this does not optimize a firm’s (narrow) financial self-interests (courage</w:t>
            </w:r>
            <w:proofErr w:type="gramStart"/>
            <w:r w:rsidRPr="001002E0">
              <w:rPr>
                <w:sz w:val="24"/>
                <w:szCs w:val="24"/>
              </w:rPr>
              <w:t>)”*</w:t>
            </w:r>
            <w:proofErr w:type="gramEnd"/>
          </w:p>
        </w:tc>
        <w:tc>
          <w:tcPr>
            <w:tcW w:w="888" w:type="dxa"/>
            <w:tcBorders>
              <w:bottom w:val="dashed" w:sz="4" w:space="0" w:color="auto"/>
            </w:tcBorders>
          </w:tcPr>
          <w:p w14:paraId="68341AB5" w14:textId="77777777" w:rsidR="003E4246" w:rsidRPr="004065D8" w:rsidRDefault="003E4246" w:rsidP="00760ADA">
            <w:pPr>
              <w:rPr>
                <w:sz w:val="24"/>
                <w:szCs w:val="24"/>
              </w:rPr>
            </w:pPr>
            <w:r w:rsidRPr="001002E0">
              <w:rPr>
                <w:sz w:val="24"/>
                <w:szCs w:val="24"/>
              </w:rPr>
              <w:t>yes</w:t>
            </w:r>
          </w:p>
        </w:tc>
        <w:tc>
          <w:tcPr>
            <w:tcW w:w="897" w:type="dxa"/>
            <w:tcBorders>
              <w:bottom w:val="dashed" w:sz="4" w:space="0" w:color="auto"/>
            </w:tcBorders>
          </w:tcPr>
          <w:p w14:paraId="31F184C5" w14:textId="77777777" w:rsidR="003E4246" w:rsidRPr="004065D8" w:rsidRDefault="003E4246" w:rsidP="00760ADA">
            <w:pPr>
              <w:rPr>
                <w:sz w:val="24"/>
                <w:szCs w:val="24"/>
              </w:rPr>
            </w:pPr>
            <w:r w:rsidRPr="001002E0">
              <w:rPr>
                <w:sz w:val="24"/>
                <w:szCs w:val="24"/>
              </w:rPr>
              <w:t>yes</w:t>
            </w:r>
          </w:p>
        </w:tc>
      </w:tr>
      <w:tr w:rsidR="001002E0" w:rsidRPr="004065D8" w14:paraId="6AD03056" w14:textId="77777777" w:rsidTr="001002E0">
        <w:trPr>
          <w:trHeight w:val="459"/>
        </w:trPr>
        <w:tc>
          <w:tcPr>
            <w:tcW w:w="704" w:type="dxa"/>
            <w:vMerge/>
          </w:tcPr>
          <w:p w14:paraId="43A43A7B" w14:textId="77777777" w:rsidR="003E4246" w:rsidRPr="001002E0" w:rsidRDefault="003E4246" w:rsidP="00760ADA">
            <w:pPr>
              <w:rPr>
                <w:sz w:val="24"/>
                <w:szCs w:val="24"/>
              </w:rPr>
            </w:pPr>
          </w:p>
        </w:tc>
        <w:tc>
          <w:tcPr>
            <w:tcW w:w="10461" w:type="dxa"/>
            <w:tcBorders>
              <w:top w:val="dashed" w:sz="4" w:space="0" w:color="auto"/>
              <w:bottom w:val="dashed" w:sz="4" w:space="0" w:color="auto"/>
            </w:tcBorders>
          </w:tcPr>
          <w:p w14:paraId="0E6459B4" w14:textId="77777777" w:rsidR="003E4246" w:rsidRPr="001002E0" w:rsidRDefault="003E4246" w:rsidP="00760ADA">
            <w:pPr>
              <w:rPr>
                <w:sz w:val="24"/>
                <w:szCs w:val="24"/>
              </w:rPr>
            </w:pPr>
            <w:r w:rsidRPr="004065D8">
              <w:rPr>
                <w:sz w:val="24"/>
                <w:szCs w:val="24"/>
              </w:rPr>
              <w:t xml:space="preserve">2) “promotes, describes, and offers </w:t>
            </w:r>
            <w:r w:rsidRPr="001002E0">
              <w:rPr>
                <w:sz w:val="24"/>
                <w:szCs w:val="24"/>
              </w:rPr>
              <w:t xml:space="preserve">(counter-cultural) alternatives that address negative socio-ecological externalities associated with the status </w:t>
            </w:r>
            <w:proofErr w:type="gramStart"/>
            <w:r w:rsidRPr="001002E0">
              <w:rPr>
                <w:sz w:val="24"/>
                <w:szCs w:val="24"/>
              </w:rPr>
              <w:t>quo”*</w:t>
            </w:r>
            <w:proofErr w:type="gramEnd"/>
          </w:p>
        </w:tc>
        <w:tc>
          <w:tcPr>
            <w:tcW w:w="888" w:type="dxa"/>
            <w:tcBorders>
              <w:top w:val="dashed" w:sz="4" w:space="0" w:color="auto"/>
              <w:bottom w:val="dashed" w:sz="4" w:space="0" w:color="auto"/>
            </w:tcBorders>
          </w:tcPr>
          <w:p w14:paraId="3AD1F9C6" w14:textId="77777777" w:rsidR="003E4246" w:rsidRPr="001002E0" w:rsidRDefault="003E4246" w:rsidP="00760ADA">
            <w:pPr>
              <w:rPr>
                <w:sz w:val="24"/>
                <w:szCs w:val="24"/>
              </w:rPr>
            </w:pPr>
            <w:r w:rsidRPr="001002E0">
              <w:rPr>
                <w:sz w:val="24"/>
                <w:szCs w:val="24"/>
              </w:rPr>
              <w:t>yes</w:t>
            </w:r>
          </w:p>
        </w:tc>
        <w:tc>
          <w:tcPr>
            <w:tcW w:w="897" w:type="dxa"/>
            <w:tcBorders>
              <w:top w:val="dashed" w:sz="4" w:space="0" w:color="auto"/>
              <w:bottom w:val="dashed" w:sz="4" w:space="0" w:color="auto"/>
            </w:tcBorders>
          </w:tcPr>
          <w:p w14:paraId="2468014A" w14:textId="77777777" w:rsidR="003E4246" w:rsidRPr="001002E0" w:rsidRDefault="003E4246" w:rsidP="00760ADA">
            <w:pPr>
              <w:rPr>
                <w:sz w:val="24"/>
                <w:szCs w:val="24"/>
              </w:rPr>
            </w:pPr>
            <w:r w:rsidRPr="001002E0">
              <w:rPr>
                <w:sz w:val="24"/>
                <w:szCs w:val="24"/>
              </w:rPr>
              <w:t>yes</w:t>
            </w:r>
          </w:p>
        </w:tc>
      </w:tr>
      <w:tr w:rsidR="001002E0" w:rsidRPr="004065D8" w14:paraId="62BBABB2" w14:textId="77777777" w:rsidTr="001002E0">
        <w:trPr>
          <w:trHeight w:val="459"/>
        </w:trPr>
        <w:tc>
          <w:tcPr>
            <w:tcW w:w="704" w:type="dxa"/>
            <w:vMerge/>
          </w:tcPr>
          <w:p w14:paraId="1B84DF0A" w14:textId="77777777" w:rsidR="003E4246" w:rsidRPr="001002E0" w:rsidRDefault="003E4246" w:rsidP="00760ADA">
            <w:pPr>
              <w:rPr>
                <w:sz w:val="24"/>
                <w:szCs w:val="24"/>
              </w:rPr>
            </w:pPr>
          </w:p>
        </w:tc>
        <w:tc>
          <w:tcPr>
            <w:tcW w:w="10461" w:type="dxa"/>
            <w:tcBorders>
              <w:top w:val="dashed" w:sz="4" w:space="0" w:color="auto"/>
              <w:bottom w:val="dashed" w:sz="4" w:space="0" w:color="auto"/>
            </w:tcBorders>
          </w:tcPr>
          <w:p w14:paraId="536D4B16" w14:textId="77777777" w:rsidR="003E4246" w:rsidRPr="001002E0" w:rsidRDefault="003E4246" w:rsidP="00760ADA">
            <w:pPr>
              <w:autoSpaceDE w:val="0"/>
              <w:autoSpaceDN w:val="0"/>
              <w:adjustRightInd w:val="0"/>
              <w:rPr>
                <w:sz w:val="24"/>
                <w:szCs w:val="24"/>
              </w:rPr>
            </w:pPr>
            <w:r w:rsidRPr="004065D8">
              <w:rPr>
                <w:sz w:val="24"/>
                <w:szCs w:val="24"/>
              </w:rPr>
              <w:t>3) “</w:t>
            </w:r>
            <w:r w:rsidRPr="001002E0">
              <w:rPr>
                <w:sz w:val="24"/>
                <w:szCs w:val="24"/>
              </w:rPr>
              <w:t xml:space="preserve">enables stakeholders to exchange ideas about enhancing opportunities to enact [sustain-centric]-oriented marketing principles and promote positive externalities among </w:t>
            </w:r>
            <w:proofErr w:type="gramStart"/>
            <w:r w:rsidRPr="001002E0">
              <w:rPr>
                <w:sz w:val="24"/>
                <w:szCs w:val="24"/>
              </w:rPr>
              <w:t>organizations”*</w:t>
            </w:r>
            <w:proofErr w:type="gramEnd"/>
            <w:r w:rsidRPr="001002E0">
              <w:rPr>
                <w:sz w:val="24"/>
                <w:szCs w:val="24"/>
              </w:rPr>
              <w:t xml:space="preserve"> </w:t>
            </w:r>
          </w:p>
        </w:tc>
        <w:tc>
          <w:tcPr>
            <w:tcW w:w="888" w:type="dxa"/>
            <w:tcBorders>
              <w:top w:val="dashed" w:sz="4" w:space="0" w:color="auto"/>
              <w:bottom w:val="dashed" w:sz="4" w:space="0" w:color="auto"/>
            </w:tcBorders>
          </w:tcPr>
          <w:p w14:paraId="22E67DA2" w14:textId="77777777" w:rsidR="003E4246" w:rsidRPr="001002E0" w:rsidRDefault="003E4246" w:rsidP="00760ADA">
            <w:pPr>
              <w:rPr>
                <w:sz w:val="24"/>
                <w:szCs w:val="24"/>
              </w:rPr>
            </w:pPr>
            <w:r w:rsidRPr="001002E0">
              <w:rPr>
                <w:sz w:val="24"/>
                <w:szCs w:val="24"/>
              </w:rPr>
              <w:t>yes</w:t>
            </w:r>
          </w:p>
        </w:tc>
        <w:tc>
          <w:tcPr>
            <w:tcW w:w="897" w:type="dxa"/>
            <w:tcBorders>
              <w:top w:val="dashed" w:sz="4" w:space="0" w:color="auto"/>
              <w:bottom w:val="dashed" w:sz="4" w:space="0" w:color="auto"/>
            </w:tcBorders>
          </w:tcPr>
          <w:p w14:paraId="7F6E863E" w14:textId="77777777" w:rsidR="003E4246" w:rsidRPr="001002E0" w:rsidRDefault="003E4246" w:rsidP="00760ADA">
            <w:pPr>
              <w:rPr>
                <w:sz w:val="24"/>
                <w:szCs w:val="24"/>
              </w:rPr>
            </w:pPr>
            <w:r w:rsidRPr="001002E0">
              <w:rPr>
                <w:sz w:val="24"/>
                <w:szCs w:val="24"/>
              </w:rPr>
              <w:t>yes</w:t>
            </w:r>
          </w:p>
        </w:tc>
      </w:tr>
      <w:tr w:rsidR="001002E0" w:rsidRPr="004065D8" w14:paraId="424B1BF3" w14:textId="77777777" w:rsidTr="001002E0">
        <w:trPr>
          <w:trHeight w:val="44"/>
        </w:trPr>
        <w:tc>
          <w:tcPr>
            <w:tcW w:w="704" w:type="dxa"/>
            <w:vMerge/>
          </w:tcPr>
          <w:p w14:paraId="5EAE4EE0" w14:textId="77777777" w:rsidR="003E4246" w:rsidRPr="001002E0" w:rsidRDefault="003E4246" w:rsidP="00760ADA">
            <w:pPr>
              <w:rPr>
                <w:sz w:val="24"/>
                <w:szCs w:val="24"/>
              </w:rPr>
            </w:pPr>
          </w:p>
        </w:tc>
        <w:tc>
          <w:tcPr>
            <w:tcW w:w="10461" w:type="dxa"/>
            <w:tcBorders>
              <w:top w:val="dashed" w:sz="4" w:space="0" w:color="auto"/>
            </w:tcBorders>
          </w:tcPr>
          <w:p w14:paraId="6014CABA" w14:textId="3BB0CD9A" w:rsidR="003E4246" w:rsidRPr="001002E0" w:rsidRDefault="003E4246" w:rsidP="00760ADA">
            <w:pPr>
              <w:autoSpaceDE w:val="0"/>
              <w:autoSpaceDN w:val="0"/>
              <w:adjustRightInd w:val="0"/>
              <w:rPr>
                <w:sz w:val="24"/>
                <w:szCs w:val="24"/>
              </w:rPr>
            </w:pPr>
            <w:r w:rsidRPr="004065D8">
              <w:rPr>
                <w:sz w:val="24"/>
                <w:szCs w:val="24"/>
              </w:rPr>
              <w:t xml:space="preserve">4) </w:t>
            </w:r>
            <w:r w:rsidR="00760ADA" w:rsidRPr="004065D8">
              <w:rPr>
                <w:sz w:val="24"/>
                <w:szCs w:val="24"/>
              </w:rPr>
              <w:t xml:space="preserve">“create and reinforce </w:t>
            </w:r>
            <w:r w:rsidR="00760ADA">
              <w:rPr>
                <w:sz w:val="24"/>
                <w:szCs w:val="24"/>
              </w:rPr>
              <w:t xml:space="preserve">[community-centric] </w:t>
            </w:r>
            <w:r w:rsidR="00760ADA" w:rsidRPr="004065D8">
              <w:rPr>
                <w:sz w:val="24"/>
                <w:szCs w:val="24"/>
              </w:rPr>
              <w:t>differentiation without traditional</w:t>
            </w:r>
            <w:r w:rsidR="00760ADA">
              <w:rPr>
                <w:sz w:val="24"/>
                <w:szCs w:val="24"/>
              </w:rPr>
              <w:t xml:space="preserve"> [profit-centric] mar</w:t>
            </w:r>
            <w:r w:rsidR="00760ADA" w:rsidRPr="004065D8">
              <w:rPr>
                <w:sz w:val="24"/>
                <w:szCs w:val="24"/>
              </w:rPr>
              <w:t xml:space="preserve">keting </w:t>
            </w:r>
            <w:proofErr w:type="gramStart"/>
            <w:r w:rsidR="00760ADA" w:rsidRPr="001002E0">
              <w:rPr>
                <w:sz w:val="24"/>
                <w:szCs w:val="24"/>
              </w:rPr>
              <w:t>communications”*</w:t>
            </w:r>
            <w:proofErr w:type="gramEnd"/>
            <w:r w:rsidR="00760ADA" w:rsidRPr="001002E0">
              <w:rPr>
                <w:sz w:val="24"/>
                <w:szCs w:val="24"/>
              </w:rPr>
              <w:t>*</w:t>
            </w:r>
            <w:r w:rsidR="00760ADA" w:rsidRPr="004065D8" w:rsidDel="00760ADA">
              <w:rPr>
                <w:sz w:val="24"/>
                <w:szCs w:val="24"/>
              </w:rPr>
              <w:t xml:space="preserve"> </w:t>
            </w:r>
          </w:p>
        </w:tc>
        <w:tc>
          <w:tcPr>
            <w:tcW w:w="888" w:type="dxa"/>
            <w:tcBorders>
              <w:top w:val="dashed" w:sz="4" w:space="0" w:color="auto"/>
            </w:tcBorders>
          </w:tcPr>
          <w:p w14:paraId="18B23C3B" w14:textId="77777777" w:rsidR="003E4246" w:rsidRPr="001002E0" w:rsidRDefault="003E4246" w:rsidP="00760ADA">
            <w:pPr>
              <w:rPr>
                <w:sz w:val="24"/>
                <w:szCs w:val="24"/>
              </w:rPr>
            </w:pPr>
            <w:r w:rsidRPr="001002E0">
              <w:rPr>
                <w:sz w:val="24"/>
                <w:szCs w:val="24"/>
              </w:rPr>
              <w:t>yes</w:t>
            </w:r>
          </w:p>
        </w:tc>
        <w:tc>
          <w:tcPr>
            <w:tcW w:w="897" w:type="dxa"/>
            <w:tcBorders>
              <w:top w:val="dashed" w:sz="4" w:space="0" w:color="auto"/>
            </w:tcBorders>
          </w:tcPr>
          <w:p w14:paraId="08BD642D" w14:textId="77777777" w:rsidR="003E4246" w:rsidRPr="001002E0" w:rsidRDefault="003E4246" w:rsidP="00760ADA">
            <w:pPr>
              <w:rPr>
                <w:sz w:val="24"/>
                <w:szCs w:val="24"/>
              </w:rPr>
            </w:pPr>
            <w:r w:rsidRPr="001002E0">
              <w:rPr>
                <w:sz w:val="24"/>
                <w:szCs w:val="24"/>
              </w:rPr>
              <w:t>yes</w:t>
            </w:r>
          </w:p>
        </w:tc>
      </w:tr>
    </w:tbl>
    <w:p w14:paraId="1F2E0577" w14:textId="77777777" w:rsidR="003E4246" w:rsidRPr="004065D8" w:rsidRDefault="003E4246" w:rsidP="00760ADA">
      <w:r w:rsidRPr="004065D8">
        <w:t>Notes:</w:t>
      </w:r>
    </w:p>
    <w:p w14:paraId="43946A0A" w14:textId="7B6D1DC1" w:rsidR="003E4246" w:rsidRPr="004065D8" w:rsidRDefault="003E4246" w:rsidP="00760ADA">
      <w:r w:rsidRPr="004065D8">
        <w:t xml:space="preserve">* Refers to hallmarks of Social and Ecological Thought marketing (Dyck </w:t>
      </w:r>
      <w:r w:rsidR="009D6034">
        <w:t>&amp;</w:t>
      </w:r>
      <w:r w:rsidRPr="004065D8">
        <w:t xml:space="preserve"> Manchanda, 2021: </w:t>
      </w:r>
      <w:r w:rsidR="00486F97" w:rsidRPr="00486F97">
        <w:t>p.</w:t>
      </w:r>
      <w:r w:rsidR="008917B9">
        <w:t xml:space="preserve"> </w:t>
      </w:r>
      <w:r w:rsidR="00486F97" w:rsidRPr="00486F97">
        <w:t>121</w:t>
      </w:r>
      <w:r w:rsidRPr="00486F97">
        <w:t xml:space="preserve"> </w:t>
      </w:r>
      <w:r w:rsidRPr="004065D8">
        <w:t xml:space="preserve">[Table 2]) </w:t>
      </w:r>
    </w:p>
    <w:p w14:paraId="2FB4EA3C" w14:textId="744A2BCA" w:rsidR="003E4246" w:rsidRPr="004065D8" w:rsidRDefault="003E4246" w:rsidP="00760ADA">
      <w:r w:rsidRPr="004065D8">
        <w:t xml:space="preserve">** Refers to hallmarks from the diamond of authentic green marketing (Parkman </w:t>
      </w:r>
      <w:r w:rsidR="009D6034">
        <w:t>&amp;</w:t>
      </w:r>
      <w:r w:rsidRPr="004065D8">
        <w:t xml:space="preserve"> Krause, </w:t>
      </w:r>
      <w:r w:rsidR="00462438" w:rsidRPr="004065D8">
        <w:t>201</w:t>
      </w:r>
      <w:r w:rsidR="00462438">
        <w:t>8</w:t>
      </w:r>
      <w:r w:rsidRPr="004065D8">
        <w:t xml:space="preserve">: </w:t>
      </w:r>
      <w:r w:rsidRPr="00462438">
        <w:t>pp</w:t>
      </w:r>
      <w:r w:rsidR="00462438">
        <w:t xml:space="preserve">. </w:t>
      </w:r>
      <w:r w:rsidR="00462438" w:rsidRPr="00CE051C">
        <w:t>107-108</w:t>
      </w:r>
      <w:r w:rsidRPr="004065D8">
        <w:t xml:space="preserve"> [Table 3])</w:t>
      </w:r>
    </w:p>
    <w:p w14:paraId="6FBC98FB" w14:textId="77777777" w:rsidR="001002E0" w:rsidRDefault="001002E0" w:rsidP="00453FC9">
      <w:pPr>
        <w:spacing w:line="480" w:lineRule="auto"/>
        <w:sectPr w:rsidR="001002E0" w:rsidSect="001002E0">
          <w:pgSz w:w="15840" w:h="12240" w:orient="landscape"/>
          <w:pgMar w:top="1440" w:right="1440" w:bottom="1440" w:left="1440" w:header="709" w:footer="709" w:gutter="0"/>
          <w:cols w:space="708"/>
          <w:docGrid w:linePitch="360"/>
        </w:sectPr>
      </w:pPr>
    </w:p>
    <w:p w14:paraId="24171F24" w14:textId="77777777" w:rsidR="00AF07AB" w:rsidRPr="00AF07AB" w:rsidRDefault="00AF07AB" w:rsidP="009D6034">
      <w:pPr>
        <w:spacing w:after="240"/>
        <w:ind w:left="567" w:hanging="567"/>
        <w:jc w:val="center"/>
        <w:rPr>
          <w:b/>
          <w:bCs/>
        </w:rPr>
      </w:pPr>
      <w:r w:rsidRPr="00AF07AB">
        <w:rPr>
          <w:b/>
          <w:bCs/>
        </w:rPr>
        <w:lastRenderedPageBreak/>
        <w:t>REFERENCES</w:t>
      </w:r>
    </w:p>
    <w:p w14:paraId="4CDFA4C9" w14:textId="77777777" w:rsidR="009D6034" w:rsidRPr="00D740D4" w:rsidRDefault="007648FC" w:rsidP="00FA4378">
      <w:pPr>
        <w:tabs>
          <w:tab w:val="left" w:pos="567"/>
        </w:tabs>
        <w:spacing w:after="120"/>
        <w:ind w:left="567" w:hanging="567"/>
        <w:rPr>
          <w:color w:val="111111"/>
        </w:rPr>
      </w:pPr>
      <w:proofErr w:type="spellStart"/>
      <w:r w:rsidRPr="00D740D4">
        <w:rPr>
          <w:color w:val="111111"/>
        </w:rPr>
        <w:t>Achrol</w:t>
      </w:r>
      <w:proofErr w:type="spellEnd"/>
      <w:r w:rsidRPr="00D740D4">
        <w:rPr>
          <w:color w:val="111111"/>
        </w:rPr>
        <w:t xml:space="preserve">, R. S., &amp; Kotler, P. (2012). Frontiers of the marketing paradigm in the third millennium. </w:t>
      </w:r>
      <w:r w:rsidRPr="00D740D4">
        <w:rPr>
          <w:i/>
          <w:iCs/>
          <w:color w:val="111111"/>
        </w:rPr>
        <w:t>Journal of the Academy of Marketing Science</w:t>
      </w:r>
      <w:r w:rsidRPr="00D740D4">
        <w:rPr>
          <w:color w:val="111111"/>
        </w:rPr>
        <w:t xml:space="preserve">, </w:t>
      </w:r>
      <w:r w:rsidRPr="00D740D4">
        <w:rPr>
          <w:i/>
          <w:iCs/>
          <w:color w:val="111111"/>
        </w:rPr>
        <w:t>40</w:t>
      </w:r>
      <w:r w:rsidRPr="00D740D4">
        <w:rPr>
          <w:color w:val="111111"/>
        </w:rPr>
        <w:t xml:space="preserve">(1), 35–52. </w:t>
      </w:r>
    </w:p>
    <w:p w14:paraId="3D8C21A2" w14:textId="77777777" w:rsidR="00A67428" w:rsidRPr="00D274AD" w:rsidRDefault="00AF07AB" w:rsidP="00FA4378">
      <w:pPr>
        <w:tabs>
          <w:tab w:val="left" w:pos="567"/>
        </w:tabs>
        <w:spacing w:after="120"/>
        <w:ind w:left="567" w:hanging="567"/>
      </w:pPr>
      <w:proofErr w:type="spellStart"/>
      <w:r w:rsidRPr="00D274AD">
        <w:t>Bapuji</w:t>
      </w:r>
      <w:proofErr w:type="spellEnd"/>
      <w:r w:rsidRPr="00D274AD">
        <w:t xml:space="preserve">, H., </w:t>
      </w:r>
      <w:proofErr w:type="spellStart"/>
      <w:r w:rsidRPr="00D274AD">
        <w:t>Ertug</w:t>
      </w:r>
      <w:proofErr w:type="spellEnd"/>
      <w:r w:rsidRPr="00D274AD">
        <w:t xml:space="preserve">, G., &amp; Shaw, J. D. (2020). Organizations and societal economic inequality: A review and way forward. </w:t>
      </w:r>
      <w:r w:rsidRPr="00D274AD">
        <w:rPr>
          <w:i/>
        </w:rPr>
        <w:t>Academy of Management Annals,</w:t>
      </w:r>
      <w:r w:rsidRPr="00D274AD">
        <w:t xml:space="preserve"> </w:t>
      </w:r>
      <w:r w:rsidRPr="00D274AD">
        <w:rPr>
          <w:i/>
          <w:iCs/>
        </w:rPr>
        <w:t>14</w:t>
      </w:r>
      <w:r w:rsidRPr="00D274AD">
        <w:t>(1), 60-91.</w:t>
      </w:r>
    </w:p>
    <w:p w14:paraId="74A24B49" w14:textId="6CBA598C" w:rsidR="00984ABD" w:rsidRPr="00FA4378" w:rsidRDefault="00984ABD" w:rsidP="00FA4378">
      <w:pPr>
        <w:tabs>
          <w:tab w:val="left" w:pos="567"/>
        </w:tabs>
        <w:adjustRightInd w:val="0"/>
        <w:snapToGrid w:val="0"/>
        <w:spacing w:after="120"/>
        <w:ind w:left="567" w:hanging="567"/>
        <w:rPr>
          <w:lang w:val="en-US"/>
        </w:rPr>
      </w:pPr>
      <w:proofErr w:type="spellStart"/>
      <w:r w:rsidRPr="00FA4378">
        <w:rPr>
          <w:lang w:val="en-US"/>
        </w:rPr>
        <w:t>Bocken</w:t>
      </w:r>
      <w:proofErr w:type="spellEnd"/>
      <w:r w:rsidR="004A54BE" w:rsidRPr="00FA4378">
        <w:rPr>
          <w:lang w:val="en-US"/>
        </w:rPr>
        <w:t>, N.</w:t>
      </w:r>
      <w:r w:rsidR="00942F09" w:rsidRPr="00FA4378">
        <w:rPr>
          <w:lang w:val="en-US"/>
        </w:rPr>
        <w:t xml:space="preserve"> </w:t>
      </w:r>
      <w:r w:rsidR="004A54BE" w:rsidRPr="00FA4378">
        <w:rPr>
          <w:lang w:val="en-US"/>
        </w:rPr>
        <w:t>M.</w:t>
      </w:r>
      <w:r w:rsidR="00942F09" w:rsidRPr="00FA4378">
        <w:rPr>
          <w:lang w:val="en-US"/>
        </w:rPr>
        <w:t xml:space="preserve"> </w:t>
      </w:r>
      <w:r w:rsidR="004A54BE" w:rsidRPr="00FA4378">
        <w:rPr>
          <w:lang w:val="en-US"/>
        </w:rPr>
        <w:t>P., Short, S.</w:t>
      </w:r>
      <w:r w:rsidR="00942F09" w:rsidRPr="00FA4378">
        <w:rPr>
          <w:lang w:val="en-US"/>
        </w:rPr>
        <w:t xml:space="preserve"> </w:t>
      </w:r>
      <w:r w:rsidR="004A54BE" w:rsidRPr="00FA4378">
        <w:rPr>
          <w:lang w:val="en-US"/>
        </w:rPr>
        <w:t>W., Rana,</w:t>
      </w:r>
      <w:r w:rsidR="00942F09" w:rsidRPr="00FA4378">
        <w:rPr>
          <w:lang w:val="en-US"/>
        </w:rPr>
        <w:t xml:space="preserve"> </w:t>
      </w:r>
      <w:r w:rsidR="004A54BE" w:rsidRPr="00FA4378">
        <w:rPr>
          <w:lang w:val="en-US"/>
        </w:rPr>
        <w:t>P.</w:t>
      </w:r>
      <w:r w:rsidR="00942F09" w:rsidRPr="00FA4378">
        <w:rPr>
          <w:lang w:val="en-US"/>
        </w:rPr>
        <w:t xml:space="preserve">, </w:t>
      </w:r>
      <w:r w:rsidR="004A54BE" w:rsidRPr="00FA4378">
        <w:rPr>
          <w:lang w:val="en-US"/>
        </w:rPr>
        <w:t>&amp; Evans, S</w:t>
      </w:r>
      <w:r w:rsidR="00942F09" w:rsidRPr="00FA4378">
        <w:rPr>
          <w:lang w:val="en-US"/>
        </w:rPr>
        <w:t>.</w:t>
      </w:r>
      <w:r w:rsidR="004A54BE" w:rsidRPr="00FA4378">
        <w:rPr>
          <w:lang w:val="en-US"/>
        </w:rPr>
        <w:t xml:space="preserve"> (2014). A literature and practice review to develop a sustainable business model </w:t>
      </w:r>
      <w:proofErr w:type="gramStart"/>
      <w:r w:rsidR="004A54BE" w:rsidRPr="00FA4378">
        <w:rPr>
          <w:lang w:val="en-US"/>
        </w:rPr>
        <w:t>archetypes</w:t>
      </w:r>
      <w:proofErr w:type="gramEnd"/>
      <w:r w:rsidR="004A54BE" w:rsidRPr="00FA4378">
        <w:rPr>
          <w:lang w:val="en-US"/>
        </w:rPr>
        <w:t xml:space="preserve">. </w:t>
      </w:r>
      <w:r w:rsidR="004A54BE" w:rsidRPr="00FA4378">
        <w:rPr>
          <w:i/>
          <w:iCs/>
          <w:lang w:val="en-US"/>
        </w:rPr>
        <w:t>Journal of Cleaner Production</w:t>
      </w:r>
      <w:r w:rsidR="004A54BE" w:rsidRPr="00FA4378">
        <w:rPr>
          <w:lang w:val="en-US"/>
        </w:rPr>
        <w:t xml:space="preserve"> (65), 42-56.</w:t>
      </w:r>
    </w:p>
    <w:p w14:paraId="469CE7FD" w14:textId="440A4F03" w:rsidR="00201E70" w:rsidRPr="00FA4378" w:rsidRDefault="003049D1" w:rsidP="00FA4378">
      <w:pPr>
        <w:tabs>
          <w:tab w:val="left" w:pos="567"/>
        </w:tabs>
        <w:adjustRightInd w:val="0"/>
        <w:snapToGrid w:val="0"/>
        <w:spacing w:after="120"/>
        <w:ind w:left="567" w:hanging="567"/>
        <w:rPr>
          <w:lang w:val="en-US"/>
        </w:rPr>
      </w:pPr>
      <w:r w:rsidRPr="00FA4378">
        <w:rPr>
          <w:lang w:val="en-US"/>
        </w:rPr>
        <w:t>Brown, S., Hackley, C., Hunt, S.</w:t>
      </w:r>
      <w:r w:rsidR="00942F09" w:rsidRPr="00FA4378">
        <w:rPr>
          <w:lang w:val="en-US"/>
        </w:rPr>
        <w:t xml:space="preserve"> </w:t>
      </w:r>
      <w:r w:rsidRPr="00FA4378">
        <w:rPr>
          <w:lang w:val="en-US"/>
        </w:rPr>
        <w:t>D., Marsh, C</w:t>
      </w:r>
      <w:r w:rsidR="00942F09" w:rsidRPr="00FA4378">
        <w:rPr>
          <w:lang w:val="en-US"/>
        </w:rPr>
        <w:t>.</w:t>
      </w:r>
      <w:r w:rsidRPr="00FA4378">
        <w:rPr>
          <w:lang w:val="en-US"/>
        </w:rPr>
        <w:t>, O’Shaughnessy, N., Phillips, B.</w:t>
      </w:r>
      <w:r w:rsidR="00D740D4" w:rsidRPr="00FA4378">
        <w:rPr>
          <w:lang w:val="en-US"/>
        </w:rPr>
        <w:t xml:space="preserve"> </w:t>
      </w:r>
      <w:r w:rsidRPr="00FA4378">
        <w:rPr>
          <w:lang w:val="en-US"/>
        </w:rPr>
        <w:t>J., Tonks, D., Miles, C.</w:t>
      </w:r>
      <w:r w:rsidR="00942F09" w:rsidRPr="00FA4378">
        <w:rPr>
          <w:lang w:val="en-US"/>
        </w:rPr>
        <w:t>,</w:t>
      </w:r>
      <w:r w:rsidRPr="00FA4378">
        <w:rPr>
          <w:lang w:val="en-US"/>
        </w:rPr>
        <w:t xml:space="preserve"> &amp; Nilsson, T. (2018)</w:t>
      </w:r>
      <w:r w:rsidR="00201E70" w:rsidRPr="00FA4378">
        <w:rPr>
          <w:lang w:val="en-US"/>
        </w:rPr>
        <w:t>.</w:t>
      </w:r>
      <w:r w:rsidRPr="00FA4378">
        <w:rPr>
          <w:lang w:val="en-US"/>
        </w:rPr>
        <w:t xml:space="preserve"> Marketing (as) rhetoric: </w:t>
      </w:r>
      <w:r w:rsidR="00942F09" w:rsidRPr="00FA4378">
        <w:rPr>
          <w:lang w:val="en-US"/>
        </w:rPr>
        <w:t>P</w:t>
      </w:r>
      <w:r w:rsidRPr="00FA4378">
        <w:rPr>
          <w:lang w:val="en-US"/>
        </w:rPr>
        <w:t xml:space="preserve">aradigms, provocations, and perspectives. </w:t>
      </w:r>
      <w:r w:rsidRPr="00FA4378">
        <w:rPr>
          <w:i/>
          <w:iCs/>
          <w:lang w:val="en-US"/>
        </w:rPr>
        <w:t>Journal of Marketing Management</w:t>
      </w:r>
      <w:r w:rsidRPr="00FA4378">
        <w:rPr>
          <w:lang w:val="en-US"/>
        </w:rPr>
        <w:t xml:space="preserve">, </w:t>
      </w:r>
      <w:r w:rsidRPr="00FA4378">
        <w:rPr>
          <w:i/>
          <w:iCs/>
          <w:lang w:val="en-US"/>
        </w:rPr>
        <w:t>34</w:t>
      </w:r>
      <w:r w:rsidRPr="00FA4378">
        <w:rPr>
          <w:lang w:val="en-US"/>
        </w:rPr>
        <w:t>(15-16), 1336-1378.</w:t>
      </w:r>
    </w:p>
    <w:p w14:paraId="46634C0B" w14:textId="63224ED6" w:rsidR="00201E70" w:rsidRDefault="00201E70">
      <w:pPr>
        <w:tabs>
          <w:tab w:val="left" w:pos="567"/>
        </w:tabs>
        <w:spacing w:after="120"/>
        <w:ind w:left="567" w:hanging="567"/>
      </w:pPr>
      <w:r w:rsidRPr="00FA4378">
        <w:t>Carter, R. E.</w:t>
      </w:r>
      <w:r w:rsidR="00942F09" w:rsidRPr="00FA4378">
        <w:t>,</w:t>
      </w:r>
      <w:r w:rsidRPr="00FA4378">
        <w:t xml:space="preserve"> &amp; Curry, D. J. (2010). Transparent pricing: </w:t>
      </w:r>
      <w:r w:rsidR="00942F09" w:rsidRPr="00FA4378">
        <w:t>T</w:t>
      </w:r>
      <w:r w:rsidRPr="00FA4378">
        <w:t xml:space="preserve">heory, tests, and implications for marketing practice. </w:t>
      </w:r>
      <w:r w:rsidRPr="00FA4378">
        <w:rPr>
          <w:i/>
          <w:iCs/>
        </w:rPr>
        <w:t>Journal of the Academy of Marketing Science, 38</w:t>
      </w:r>
      <w:r w:rsidRPr="00FA4378">
        <w:t>(6), 759-774.</w:t>
      </w:r>
    </w:p>
    <w:p w14:paraId="4DDA970D" w14:textId="72538920" w:rsidR="00093F6A" w:rsidRPr="00FA4378" w:rsidRDefault="00093F6A" w:rsidP="00FA4378">
      <w:pPr>
        <w:pStyle w:val="EndNoteBibliography"/>
        <w:tabs>
          <w:tab w:val="left" w:pos="567"/>
        </w:tabs>
        <w:adjustRightInd w:val="0"/>
        <w:snapToGrid w:val="0"/>
        <w:spacing w:after="120"/>
        <w:ind w:left="567" w:hanging="567"/>
        <w:rPr>
          <w:rFonts w:ascii="Times New Roman" w:hAnsi="Times New Roman" w:cs="Times New Roman"/>
          <w:sz w:val="24"/>
          <w:szCs w:val="24"/>
        </w:rPr>
      </w:pPr>
      <w:proofErr w:type="spellStart"/>
      <w:r w:rsidRPr="00114921">
        <w:rPr>
          <w:rFonts w:ascii="Times New Roman" w:hAnsi="Times New Roman" w:cs="Times New Roman"/>
          <w:sz w:val="24"/>
          <w:szCs w:val="24"/>
        </w:rPr>
        <w:t>Constantinides</w:t>
      </w:r>
      <w:proofErr w:type="spellEnd"/>
      <w:r w:rsidRPr="00114921">
        <w:rPr>
          <w:rFonts w:ascii="Times New Roman" w:hAnsi="Times New Roman" w:cs="Times New Roman"/>
          <w:sz w:val="24"/>
          <w:szCs w:val="24"/>
        </w:rPr>
        <w:t xml:space="preserve">, E. (2006). The marketing </w:t>
      </w:r>
      <w:proofErr w:type="gramStart"/>
      <w:r w:rsidRPr="00114921">
        <w:rPr>
          <w:rFonts w:ascii="Times New Roman" w:hAnsi="Times New Roman" w:cs="Times New Roman"/>
          <w:sz w:val="24"/>
          <w:szCs w:val="24"/>
        </w:rPr>
        <w:t>mix</w:t>
      </w:r>
      <w:proofErr w:type="gramEnd"/>
      <w:r w:rsidRPr="00114921">
        <w:rPr>
          <w:rFonts w:ascii="Times New Roman" w:hAnsi="Times New Roman" w:cs="Times New Roman"/>
          <w:sz w:val="24"/>
          <w:szCs w:val="24"/>
        </w:rPr>
        <w:t xml:space="preserve"> revisited: towards the 21st century marketing. </w:t>
      </w:r>
      <w:r w:rsidRPr="00114921">
        <w:rPr>
          <w:rFonts w:ascii="Times New Roman" w:hAnsi="Times New Roman" w:cs="Times New Roman"/>
          <w:i/>
          <w:iCs/>
          <w:sz w:val="24"/>
          <w:szCs w:val="24"/>
        </w:rPr>
        <w:t>Journal of Marketing Management</w:t>
      </w:r>
      <w:r w:rsidRPr="00114921">
        <w:rPr>
          <w:rFonts w:ascii="Times New Roman" w:hAnsi="Times New Roman" w:cs="Times New Roman"/>
          <w:sz w:val="24"/>
          <w:szCs w:val="24"/>
        </w:rPr>
        <w:t xml:space="preserve">, </w:t>
      </w:r>
      <w:r w:rsidRPr="00114921">
        <w:rPr>
          <w:rFonts w:ascii="Times New Roman" w:hAnsi="Times New Roman" w:cs="Times New Roman"/>
          <w:i/>
          <w:iCs/>
          <w:sz w:val="24"/>
          <w:szCs w:val="24"/>
        </w:rPr>
        <w:t>22</w:t>
      </w:r>
      <w:r w:rsidRPr="00114921">
        <w:rPr>
          <w:rFonts w:ascii="Times New Roman" w:hAnsi="Times New Roman" w:cs="Times New Roman"/>
          <w:sz w:val="24"/>
          <w:szCs w:val="24"/>
        </w:rPr>
        <w:t>(3-4), 407-438.</w:t>
      </w:r>
    </w:p>
    <w:p w14:paraId="187AB5CE" w14:textId="6E1212AC" w:rsidR="003170D3" w:rsidRPr="00D274AD" w:rsidRDefault="003170D3" w:rsidP="00FA4378">
      <w:pPr>
        <w:tabs>
          <w:tab w:val="left" w:pos="567"/>
        </w:tabs>
        <w:spacing w:after="120"/>
        <w:ind w:left="567" w:hanging="567"/>
      </w:pPr>
      <w:r w:rsidRPr="00D274AD">
        <w:t xml:space="preserve">Davies, </w:t>
      </w:r>
      <w:r w:rsidR="00201E70" w:rsidRPr="00FA4378">
        <w:t xml:space="preserve">I., </w:t>
      </w:r>
      <w:r w:rsidRPr="00D274AD">
        <w:t xml:space="preserve">Oates, C. J., Tynan, C., Carrigan, M., Casey, K., Heath, T., Henninger, C. E., </w:t>
      </w:r>
      <w:proofErr w:type="spellStart"/>
      <w:r w:rsidRPr="00D274AD">
        <w:t>Lichrou</w:t>
      </w:r>
      <w:proofErr w:type="spellEnd"/>
      <w:r w:rsidRPr="00D274AD">
        <w:t xml:space="preserve">, M., McDonagh, P., McDonald, S., McKechnie, S., McLeay, F., O’Malley, L., &amp; Wells, V. (2020). Seeking sustainable futures in marketing and consumer research. </w:t>
      </w:r>
      <w:r w:rsidRPr="00FA4378">
        <w:rPr>
          <w:i/>
          <w:iCs/>
        </w:rPr>
        <w:t>European Journal of Marketing, 54</w:t>
      </w:r>
      <w:r w:rsidRPr="00D274AD">
        <w:t>(11), 2911–2939. https://doi.org/10.1108/EJM-02-2019-0144</w:t>
      </w:r>
    </w:p>
    <w:p w14:paraId="04D80768" w14:textId="47BCE738" w:rsidR="00201E70" w:rsidRPr="00FA4378" w:rsidRDefault="00201E70" w:rsidP="00FA4378">
      <w:pPr>
        <w:tabs>
          <w:tab w:val="left" w:pos="567"/>
        </w:tabs>
        <w:spacing w:after="120"/>
        <w:ind w:left="567" w:hanging="567"/>
      </w:pPr>
      <w:r w:rsidRPr="00FA4378">
        <w:t xml:space="preserve">Di Domenico, G., </w:t>
      </w:r>
      <w:proofErr w:type="spellStart"/>
      <w:r w:rsidRPr="00FA4378">
        <w:t>Premazzi</w:t>
      </w:r>
      <w:proofErr w:type="spellEnd"/>
      <w:r w:rsidRPr="00FA4378">
        <w:t xml:space="preserve">, K., &amp; </w:t>
      </w:r>
      <w:proofErr w:type="spellStart"/>
      <w:r w:rsidRPr="00FA4378">
        <w:t>Cugini</w:t>
      </w:r>
      <w:proofErr w:type="spellEnd"/>
      <w:r w:rsidRPr="00FA4378">
        <w:t xml:space="preserve">, A. (2022). “I will pay you more, as long as you are transparent!”: An investigation of the pick-your-price participative pricing mechanism. </w:t>
      </w:r>
      <w:r w:rsidRPr="00FA4378">
        <w:rPr>
          <w:i/>
          <w:iCs/>
        </w:rPr>
        <w:t>Journal of Business Research</w:t>
      </w:r>
      <w:r w:rsidRPr="00FA4378">
        <w:t>, 147, 403-419.</w:t>
      </w:r>
    </w:p>
    <w:p w14:paraId="527DA12C" w14:textId="77777777" w:rsidR="00AF07AB" w:rsidRPr="00D740D4" w:rsidRDefault="00AF07AB" w:rsidP="00FA4378">
      <w:pPr>
        <w:tabs>
          <w:tab w:val="left" w:pos="567"/>
        </w:tabs>
        <w:adjustRightInd w:val="0"/>
        <w:snapToGrid w:val="0"/>
        <w:spacing w:after="120"/>
        <w:ind w:left="567" w:hanging="567"/>
      </w:pPr>
      <w:r w:rsidRPr="00D740D4">
        <w:t xml:space="preserve">Dyck, B., &amp; Silvestre, B. (2019). Enhancing socio-ecological value creation through sustainable innovation 2.0: Moving away from maximizing financial value capture. </w:t>
      </w:r>
      <w:r w:rsidRPr="00D740D4">
        <w:rPr>
          <w:i/>
          <w:iCs/>
        </w:rPr>
        <w:t>Journal of Cleaner Production</w:t>
      </w:r>
      <w:r w:rsidRPr="00D740D4">
        <w:t xml:space="preserve">, </w:t>
      </w:r>
      <w:r w:rsidRPr="00D740D4">
        <w:rPr>
          <w:i/>
          <w:iCs/>
        </w:rPr>
        <w:t>171</w:t>
      </w:r>
      <w:r w:rsidRPr="00D740D4">
        <w:t>, 1593-1604.</w:t>
      </w:r>
    </w:p>
    <w:p w14:paraId="389CE755" w14:textId="1A7A5244" w:rsidR="00AF07AB" w:rsidRPr="00D740D4" w:rsidRDefault="00AF07AB" w:rsidP="00FA4378">
      <w:pPr>
        <w:tabs>
          <w:tab w:val="left" w:pos="567"/>
        </w:tabs>
        <w:spacing w:after="120"/>
        <w:ind w:left="567" w:hanging="567"/>
        <w:outlineLvl w:val="0"/>
      </w:pPr>
      <w:r w:rsidRPr="00D740D4">
        <w:t xml:space="preserve">Dyck, B., &amp; Manchanda, R. (2021). Sustainable marketing based on virtue ethics: Addressing socio-ecological challenges facing humankind. </w:t>
      </w:r>
      <w:r w:rsidRPr="00D740D4">
        <w:rPr>
          <w:i/>
        </w:rPr>
        <w:t>Academy of Marketing Science Review,</w:t>
      </w:r>
      <w:r w:rsidRPr="00D740D4">
        <w:t xml:space="preserve"> </w:t>
      </w:r>
      <w:r w:rsidRPr="00D740D4">
        <w:rPr>
          <w:i/>
          <w:iCs/>
        </w:rPr>
        <w:t>11</w:t>
      </w:r>
      <w:r w:rsidR="0012687A" w:rsidRPr="00D740D4">
        <w:t>,</w:t>
      </w:r>
      <w:r w:rsidRPr="00D740D4">
        <w:t xml:space="preserve"> 115-132. </w:t>
      </w:r>
    </w:p>
    <w:p w14:paraId="76637341" w14:textId="77777777" w:rsidR="00AF07AB" w:rsidRPr="00D740D4" w:rsidRDefault="00AF07AB" w:rsidP="00FA4378">
      <w:pPr>
        <w:tabs>
          <w:tab w:val="left" w:pos="567"/>
        </w:tabs>
        <w:spacing w:after="120"/>
        <w:ind w:left="567" w:hanging="567"/>
        <w:rPr>
          <w:color w:val="000000" w:themeColor="text1"/>
        </w:rPr>
      </w:pPr>
      <w:proofErr w:type="spellStart"/>
      <w:r w:rsidRPr="00D740D4">
        <w:rPr>
          <w:color w:val="000000" w:themeColor="text1"/>
        </w:rPr>
        <w:t>Dyllick</w:t>
      </w:r>
      <w:proofErr w:type="spellEnd"/>
      <w:r w:rsidRPr="00D740D4">
        <w:rPr>
          <w:color w:val="000000" w:themeColor="text1"/>
        </w:rPr>
        <w:t xml:space="preserve">, T., &amp; Muff, K. (2016). Clarifying the meaning of sustainable business: Introducing a typology from business-as-usual to true business sustainability. </w:t>
      </w:r>
      <w:r w:rsidRPr="00D740D4">
        <w:rPr>
          <w:i/>
          <w:iCs/>
          <w:color w:val="000000" w:themeColor="text1"/>
        </w:rPr>
        <w:t>Organization &amp; Environment</w:t>
      </w:r>
      <w:r w:rsidRPr="00D740D4">
        <w:rPr>
          <w:color w:val="000000" w:themeColor="text1"/>
        </w:rPr>
        <w:t xml:space="preserve">, </w:t>
      </w:r>
      <w:r w:rsidRPr="00D740D4">
        <w:rPr>
          <w:i/>
          <w:iCs/>
          <w:color w:val="000000" w:themeColor="text1"/>
        </w:rPr>
        <w:t>29</w:t>
      </w:r>
      <w:r w:rsidRPr="00D740D4">
        <w:rPr>
          <w:color w:val="000000" w:themeColor="text1"/>
        </w:rPr>
        <w:t>(2), 156-174.</w:t>
      </w:r>
    </w:p>
    <w:p w14:paraId="40555D29" w14:textId="3F5BEB7F" w:rsidR="00D168EE" w:rsidRPr="0040321E" w:rsidRDefault="00D168EE" w:rsidP="00D168EE">
      <w:pPr>
        <w:spacing w:after="120"/>
        <w:ind w:left="567" w:hanging="567"/>
      </w:pPr>
      <w:r w:rsidRPr="009F0114">
        <w:t xml:space="preserve">Eisenhardt, K. M. (1989). Building theory from case research. </w:t>
      </w:r>
      <w:r w:rsidRPr="009F0114">
        <w:rPr>
          <w:i/>
          <w:iCs/>
        </w:rPr>
        <w:t>Academy of Management Review</w:t>
      </w:r>
      <w:r w:rsidRPr="009F0114">
        <w:t xml:space="preserve">, </w:t>
      </w:r>
      <w:r w:rsidRPr="002B58BB">
        <w:rPr>
          <w:i/>
          <w:iCs/>
        </w:rPr>
        <w:t>14</w:t>
      </w:r>
      <w:r w:rsidRPr="009F0114">
        <w:t>, 532- 50.</w:t>
      </w:r>
    </w:p>
    <w:p w14:paraId="25E3D4FF" w14:textId="6AFF7897" w:rsidR="00D168EE" w:rsidRPr="002B58BB" w:rsidRDefault="00D168EE" w:rsidP="00D168EE">
      <w:pPr>
        <w:spacing w:after="120"/>
        <w:ind w:left="567" w:hanging="567"/>
        <w:rPr>
          <w:color w:val="000000" w:themeColor="text1"/>
          <w:shd w:val="clear" w:color="auto" w:fill="FFFFFF"/>
        </w:rPr>
      </w:pPr>
      <w:r w:rsidRPr="002B58BB">
        <w:rPr>
          <w:color w:val="000000" w:themeColor="text1"/>
        </w:rPr>
        <w:t>Eisenhardt</w:t>
      </w:r>
      <w:r w:rsidRPr="002B58BB">
        <w:rPr>
          <w:color w:val="000000" w:themeColor="text1"/>
          <w:shd w:val="clear" w:color="auto" w:fill="FFFFFF"/>
        </w:rPr>
        <w:t xml:space="preserve">, K. M., </w:t>
      </w:r>
      <w:proofErr w:type="spellStart"/>
      <w:r w:rsidRPr="002B58BB">
        <w:rPr>
          <w:color w:val="000000" w:themeColor="text1"/>
          <w:shd w:val="clear" w:color="auto" w:fill="FFFFFF"/>
        </w:rPr>
        <w:t>Graebner</w:t>
      </w:r>
      <w:proofErr w:type="spellEnd"/>
      <w:r w:rsidRPr="002B58BB">
        <w:rPr>
          <w:color w:val="000000" w:themeColor="text1"/>
          <w:shd w:val="clear" w:color="auto" w:fill="FFFFFF"/>
        </w:rPr>
        <w:t xml:space="preserve">, M. E., </w:t>
      </w:r>
      <w:r w:rsidR="00B71925">
        <w:rPr>
          <w:color w:val="000000" w:themeColor="text1"/>
          <w:shd w:val="clear" w:color="auto" w:fill="FFFFFF"/>
        </w:rPr>
        <w:t>&amp;</w:t>
      </w:r>
      <w:r w:rsidRPr="002B58BB">
        <w:rPr>
          <w:color w:val="000000" w:themeColor="text1"/>
          <w:shd w:val="clear" w:color="auto" w:fill="FFFFFF"/>
        </w:rPr>
        <w:t xml:space="preserve"> Sonenshein, S. (2016). Grand challenges and inductive methods: Rigor without rigor mortis. </w:t>
      </w:r>
      <w:r w:rsidRPr="002B58BB">
        <w:rPr>
          <w:i/>
          <w:iCs/>
          <w:color w:val="000000" w:themeColor="text1"/>
          <w:shd w:val="clear" w:color="auto" w:fill="FFFFFF"/>
        </w:rPr>
        <w:t>Academy of Management Journal</w:t>
      </w:r>
      <w:r w:rsidRPr="002B58BB">
        <w:rPr>
          <w:color w:val="000000" w:themeColor="text1"/>
          <w:shd w:val="clear" w:color="auto" w:fill="FFFFFF"/>
        </w:rPr>
        <w:t>, </w:t>
      </w:r>
      <w:r w:rsidRPr="002B58BB">
        <w:rPr>
          <w:i/>
          <w:iCs/>
          <w:color w:val="000000" w:themeColor="text1"/>
          <w:shd w:val="clear" w:color="auto" w:fill="FFFFFF"/>
        </w:rPr>
        <w:t>59</w:t>
      </w:r>
      <w:r w:rsidRPr="002B58BB">
        <w:rPr>
          <w:color w:val="000000" w:themeColor="text1"/>
          <w:shd w:val="clear" w:color="auto" w:fill="FFFFFF"/>
        </w:rPr>
        <w:t>, 1113-123.</w:t>
      </w:r>
    </w:p>
    <w:p w14:paraId="7CD0343E" w14:textId="210608A2" w:rsidR="007648FC" w:rsidRPr="00D740D4" w:rsidRDefault="007648FC" w:rsidP="00FA4378">
      <w:pPr>
        <w:tabs>
          <w:tab w:val="left" w:pos="567"/>
        </w:tabs>
        <w:spacing w:after="120"/>
        <w:ind w:left="567" w:hanging="567"/>
      </w:pPr>
      <w:r w:rsidRPr="00D740D4">
        <w:rPr>
          <w:color w:val="111111"/>
        </w:rPr>
        <w:t>Elkington, J. (1994). Towards the sustainable corporation: Win-win-</w:t>
      </w:r>
      <w:proofErr w:type="gramStart"/>
      <w:r w:rsidRPr="00D740D4">
        <w:rPr>
          <w:color w:val="111111"/>
        </w:rPr>
        <w:t xml:space="preserve">win </w:t>
      </w:r>
      <w:r w:rsidRPr="00D740D4">
        <w:t xml:space="preserve"> </w:t>
      </w:r>
      <w:r w:rsidRPr="00D740D4">
        <w:rPr>
          <w:color w:val="111111"/>
        </w:rPr>
        <w:t>business</w:t>
      </w:r>
      <w:proofErr w:type="gramEnd"/>
      <w:r w:rsidRPr="00D740D4">
        <w:rPr>
          <w:color w:val="111111"/>
        </w:rPr>
        <w:t xml:space="preserve"> strategies for sustainable development. </w:t>
      </w:r>
      <w:r w:rsidRPr="00D740D4">
        <w:rPr>
          <w:i/>
          <w:iCs/>
          <w:color w:val="111111"/>
        </w:rPr>
        <w:t>California Management Review</w:t>
      </w:r>
      <w:r w:rsidRPr="00D740D4">
        <w:rPr>
          <w:color w:val="111111"/>
        </w:rPr>
        <w:t xml:space="preserve">, </w:t>
      </w:r>
      <w:r w:rsidRPr="00D740D4">
        <w:rPr>
          <w:i/>
          <w:iCs/>
          <w:color w:val="111111"/>
        </w:rPr>
        <w:t>36</w:t>
      </w:r>
      <w:r w:rsidRPr="00D740D4">
        <w:rPr>
          <w:color w:val="111111"/>
        </w:rPr>
        <w:t>(2), 90</w:t>
      </w:r>
      <w:r w:rsidR="00126465">
        <w:rPr>
          <w:color w:val="111111"/>
        </w:rPr>
        <w:t>-</w:t>
      </w:r>
      <w:r w:rsidRPr="00D740D4">
        <w:rPr>
          <w:color w:val="111111"/>
        </w:rPr>
        <w:t>100.</w:t>
      </w:r>
    </w:p>
    <w:p w14:paraId="60497A79" w14:textId="746C67F1" w:rsidR="00AF07AB" w:rsidRPr="00D740D4" w:rsidRDefault="00AF07AB" w:rsidP="00FA4378">
      <w:pPr>
        <w:tabs>
          <w:tab w:val="left" w:pos="567"/>
        </w:tabs>
        <w:adjustRightInd w:val="0"/>
        <w:snapToGrid w:val="0"/>
        <w:spacing w:after="120"/>
        <w:ind w:left="567" w:hanging="567"/>
      </w:pPr>
      <w:r w:rsidRPr="00D740D4">
        <w:t xml:space="preserve">Elkington, J. (1997). </w:t>
      </w:r>
      <w:r w:rsidRPr="00D740D4">
        <w:rPr>
          <w:i/>
        </w:rPr>
        <w:t>Cannibals with forks: The Triple Bottom Line of 21</w:t>
      </w:r>
      <w:r w:rsidRPr="00D740D4">
        <w:rPr>
          <w:i/>
          <w:vertAlign w:val="superscript"/>
        </w:rPr>
        <w:t>st</w:t>
      </w:r>
      <w:r w:rsidRPr="00D740D4">
        <w:rPr>
          <w:i/>
        </w:rPr>
        <w:t xml:space="preserve"> century business</w:t>
      </w:r>
      <w:r w:rsidRPr="00D740D4">
        <w:t>. Mankato, MN: Capstone.</w:t>
      </w:r>
    </w:p>
    <w:p w14:paraId="7DEC6984" w14:textId="77777777" w:rsidR="00AF07AB" w:rsidRPr="00D740D4" w:rsidRDefault="00AF07AB" w:rsidP="00FA4378">
      <w:pPr>
        <w:pStyle w:val="EndNoteBibliography"/>
        <w:tabs>
          <w:tab w:val="left" w:pos="567"/>
        </w:tabs>
        <w:adjustRightInd w:val="0"/>
        <w:snapToGrid w:val="0"/>
        <w:spacing w:after="120"/>
        <w:ind w:left="567" w:hanging="567"/>
        <w:rPr>
          <w:rFonts w:ascii="Times New Roman" w:hAnsi="Times New Roman" w:cs="Times New Roman"/>
          <w:noProof/>
          <w:sz w:val="24"/>
          <w:szCs w:val="24"/>
        </w:rPr>
      </w:pPr>
      <w:r w:rsidRPr="00D740D4">
        <w:rPr>
          <w:rFonts w:ascii="Times New Roman" w:hAnsi="Times New Roman" w:cs="Times New Roman"/>
          <w:noProof/>
          <w:sz w:val="24"/>
          <w:szCs w:val="24"/>
        </w:rPr>
        <w:lastRenderedPageBreak/>
        <w:t xml:space="preserve">Ferraro, F., Pfeffer, J., &amp; Sutton, R. I. (2005). Economics language and assumptions: How theories can become self-fulfilling. </w:t>
      </w:r>
      <w:r w:rsidRPr="00D740D4">
        <w:rPr>
          <w:rFonts w:ascii="Times New Roman" w:hAnsi="Times New Roman" w:cs="Times New Roman"/>
          <w:i/>
          <w:noProof/>
          <w:sz w:val="24"/>
          <w:szCs w:val="24"/>
        </w:rPr>
        <w:t>Academy of Management Review</w:t>
      </w:r>
      <w:r w:rsidRPr="00D740D4">
        <w:rPr>
          <w:rFonts w:ascii="Times New Roman" w:hAnsi="Times New Roman" w:cs="Times New Roman"/>
          <w:noProof/>
          <w:sz w:val="24"/>
          <w:szCs w:val="24"/>
        </w:rPr>
        <w:t xml:space="preserve">, </w:t>
      </w:r>
      <w:r w:rsidRPr="00D740D4">
        <w:rPr>
          <w:rFonts w:ascii="Times New Roman" w:hAnsi="Times New Roman" w:cs="Times New Roman"/>
          <w:i/>
          <w:iCs/>
          <w:noProof/>
          <w:sz w:val="24"/>
          <w:szCs w:val="24"/>
        </w:rPr>
        <w:t>30</w:t>
      </w:r>
      <w:r w:rsidRPr="00D740D4">
        <w:rPr>
          <w:rFonts w:ascii="Times New Roman" w:hAnsi="Times New Roman" w:cs="Times New Roman"/>
          <w:noProof/>
          <w:sz w:val="24"/>
          <w:szCs w:val="24"/>
        </w:rPr>
        <w:t xml:space="preserve">(1), 8-24. </w:t>
      </w:r>
    </w:p>
    <w:p w14:paraId="7198ECEE" w14:textId="7371AE6D" w:rsidR="00AF07AB" w:rsidRPr="00D740D4" w:rsidRDefault="00AF07AB" w:rsidP="00FA4378">
      <w:pPr>
        <w:tabs>
          <w:tab w:val="left" w:pos="567"/>
        </w:tabs>
        <w:autoSpaceDE w:val="0"/>
        <w:autoSpaceDN w:val="0"/>
        <w:adjustRightInd w:val="0"/>
        <w:spacing w:after="120"/>
        <w:ind w:left="567" w:hanging="567"/>
        <w:rPr>
          <w:noProof/>
        </w:rPr>
      </w:pPr>
      <w:r w:rsidRPr="00D740D4">
        <w:t xml:space="preserve">Ferrell, </w:t>
      </w:r>
      <w:proofErr w:type="gramStart"/>
      <w:r w:rsidRPr="00D740D4">
        <w:t>O,C.</w:t>
      </w:r>
      <w:proofErr w:type="gramEnd"/>
      <w:r w:rsidRPr="00D740D4">
        <w:t xml:space="preserve"> (2021). Addressing socio‑ecological issues in marketing: </w:t>
      </w:r>
      <w:r w:rsidR="0012687A" w:rsidRPr="00D740D4">
        <w:t>E</w:t>
      </w:r>
      <w:r w:rsidRPr="00D740D4">
        <w:t xml:space="preserve">nvironmental, social and governance (ESG). </w:t>
      </w:r>
      <w:r w:rsidRPr="00D740D4">
        <w:rPr>
          <w:i/>
          <w:iCs/>
        </w:rPr>
        <w:t>Academy of Marketing Science Review</w:t>
      </w:r>
      <w:r w:rsidR="0012687A" w:rsidRPr="00D740D4">
        <w:rPr>
          <w:i/>
          <w:iCs/>
        </w:rPr>
        <w:t>, 11</w:t>
      </w:r>
      <w:r w:rsidR="0012687A" w:rsidRPr="00D740D4">
        <w:t>, 140-144</w:t>
      </w:r>
      <w:r w:rsidRPr="00D740D4">
        <w:t>. https://doi.org/10.1007/s13162-021-00201-3</w:t>
      </w:r>
    </w:p>
    <w:p w14:paraId="12C64998" w14:textId="77777777" w:rsidR="00AF07AB" w:rsidRPr="00D740D4" w:rsidRDefault="00AF07AB" w:rsidP="00FA4378">
      <w:pPr>
        <w:tabs>
          <w:tab w:val="left" w:pos="567"/>
        </w:tabs>
        <w:spacing w:after="120"/>
        <w:ind w:left="567" w:hanging="567"/>
      </w:pPr>
      <w:r w:rsidRPr="00D740D4">
        <w:t xml:space="preserve">Freeman, R. E. (2017). The new story of business: Towards a more responsible capitalism. </w:t>
      </w:r>
      <w:r w:rsidRPr="00D740D4">
        <w:rPr>
          <w:i/>
          <w:iCs/>
        </w:rPr>
        <w:t>Business and Society Review</w:t>
      </w:r>
      <w:r w:rsidRPr="00D740D4">
        <w:t xml:space="preserve">, </w:t>
      </w:r>
      <w:r w:rsidRPr="00D740D4">
        <w:rPr>
          <w:i/>
          <w:iCs/>
        </w:rPr>
        <w:t>122</w:t>
      </w:r>
      <w:r w:rsidRPr="00D740D4">
        <w:t>(3), 449-465.</w:t>
      </w:r>
    </w:p>
    <w:p w14:paraId="5C020BAE" w14:textId="77777777" w:rsidR="00AF07AB" w:rsidRPr="00D740D4" w:rsidRDefault="00AF07AB" w:rsidP="00FA4378">
      <w:pPr>
        <w:tabs>
          <w:tab w:val="left" w:pos="567"/>
        </w:tabs>
        <w:adjustRightInd w:val="0"/>
        <w:snapToGrid w:val="0"/>
        <w:spacing w:after="120"/>
        <w:ind w:left="567" w:hanging="567"/>
        <w:rPr>
          <w:noProof/>
        </w:rPr>
      </w:pPr>
      <w:r w:rsidRPr="00D740D4">
        <w:rPr>
          <w:noProof/>
        </w:rPr>
        <w:t xml:space="preserve">Friedman, M. (1970, Sept 13). The social responsibility of business is to increase its profits. </w:t>
      </w:r>
      <w:r w:rsidRPr="00D740D4">
        <w:rPr>
          <w:i/>
          <w:noProof/>
        </w:rPr>
        <w:t>The New York Times Magazine</w:t>
      </w:r>
      <w:r w:rsidRPr="00D740D4">
        <w:rPr>
          <w:noProof/>
        </w:rPr>
        <w:t xml:space="preserve">, 122-126. </w:t>
      </w:r>
    </w:p>
    <w:p w14:paraId="55870CA5" w14:textId="77777777" w:rsidR="00AF07AB" w:rsidRPr="00D740D4" w:rsidRDefault="00AF07AB" w:rsidP="00FA4378">
      <w:pPr>
        <w:widowControl w:val="0"/>
        <w:tabs>
          <w:tab w:val="left" w:pos="567"/>
        </w:tabs>
        <w:autoSpaceDE w:val="0"/>
        <w:autoSpaceDN w:val="0"/>
        <w:adjustRightInd w:val="0"/>
        <w:snapToGrid w:val="0"/>
        <w:spacing w:after="120"/>
        <w:ind w:left="567" w:hanging="567"/>
        <w:rPr>
          <w:noProof/>
        </w:rPr>
      </w:pPr>
      <w:r w:rsidRPr="00D740D4">
        <w:t>Garcia-Ruiz, P., &amp; Rodriguez-</w:t>
      </w:r>
      <w:proofErr w:type="spellStart"/>
      <w:r w:rsidRPr="00D740D4">
        <w:t>Lluesma</w:t>
      </w:r>
      <w:proofErr w:type="spellEnd"/>
      <w:r w:rsidRPr="00D740D4">
        <w:t xml:space="preserve">, C. (2014). Consumption practices: A virtue ethics approach. </w:t>
      </w:r>
      <w:r w:rsidRPr="00D740D4">
        <w:rPr>
          <w:i/>
        </w:rPr>
        <w:t>Business Ethics Quarterly</w:t>
      </w:r>
      <w:r w:rsidRPr="00D740D4">
        <w:t xml:space="preserve">, </w:t>
      </w:r>
      <w:r w:rsidRPr="00D740D4">
        <w:rPr>
          <w:i/>
          <w:iCs/>
        </w:rPr>
        <w:t>24</w:t>
      </w:r>
      <w:r w:rsidRPr="00D740D4">
        <w:t>(4), 509-531.</w:t>
      </w:r>
    </w:p>
    <w:p w14:paraId="38FCE823" w14:textId="77777777" w:rsidR="00AF07AB" w:rsidRPr="00D740D4" w:rsidRDefault="00AF07AB" w:rsidP="00FA4378">
      <w:pPr>
        <w:tabs>
          <w:tab w:val="left" w:pos="567"/>
        </w:tabs>
        <w:adjustRightInd w:val="0"/>
        <w:snapToGrid w:val="0"/>
        <w:spacing w:after="120"/>
        <w:ind w:left="567" w:hanging="567"/>
        <w:rPr>
          <w:color w:val="121212"/>
          <w:kern w:val="36"/>
        </w:rPr>
      </w:pPr>
      <w:proofErr w:type="spellStart"/>
      <w:r w:rsidRPr="002B58BB">
        <w:rPr>
          <w:color w:val="000000" w:themeColor="text1"/>
          <w:shd w:val="clear" w:color="auto" w:fill="FFFFFF"/>
        </w:rPr>
        <w:t>Gelles</w:t>
      </w:r>
      <w:proofErr w:type="spellEnd"/>
      <w:r w:rsidRPr="002B58BB">
        <w:rPr>
          <w:color w:val="000000" w:themeColor="text1"/>
          <w:shd w:val="clear" w:color="auto" w:fill="FFFFFF"/>
        </w:rPr>
        <w:t xml:space="preserve">, D., &amp; </w:t>
      </w:r>
      <w:proofErr w:type="spellStart"/>
      <w:r w:rsidRPr="002B58BB">
        <w:rPr>
          <w:color w:val="000000" w:themeColor="text1"/>
          <w:shd w:val="clear" w:color="auto" w:fill="FFFFFF"/>
        </w:rPr>
        <w:t>Yaffe-Bellany</w:t>
      </w:r>
      <w:proofErr w:type="spellEnd"/>
      <w:r w:rsidRPr="002B58BB">
        <w:rPr>
          <w:color w:val="000000" w:themeColor="text1"/>
          <w:shd w:val="clear" w:color="auto" w:fill="FFFFFF"/>
        </w:rPr>
        <w:t xml:space="preserve">, D. (2019, Aug 19). </w:t>
      </w:r>
      <w:r w:rsidRPr="00D740D4">
        <w:rPr>
          <w:color w:val="121212"/>
          <w:kern w:val="36"/>
        </w:rPr>
        <w:t>Shareholder value is no longer everything, top C.E.O.s say</w:t>
      </w:r>
      <w:r w:rsidRPr="00D740D4">
        <w:rPr>
          <w:i/>
          <w:iCs/>
          <w:color w:val="121212"/>
          <w:kern w:val="36"/>
        </w:rPr>
        <w:t>. New York Times.</w:t>
      </w:r>
      <w:r w:rsidRPr="00D740D4">
        <w:rPr>
          <w:color w:val="121212"/>
          <w:kern w:val="36"/>
        </w:rPr>
        <w:t xml:space="preserve"> https://www.nytimes.com/2019/08/19/business/business-roundtable-ceos-corporations.html</w:t>
      </w:r>
    </w:p>
    <w:p w14:paraId="761D0D57" w14:textId="75629E59" w:rsidR="008B6379" w:rsidRPr="00D740D4" w:rsidRDefault="00AF07AB" w:rsidP="00FA4378">
      <w:pPr>
        <w:tabs>
          <w:tab w:val="left" w:pos="567"/>
        </w:tabs>
        <w:autoSpaceDE w:val="0"/>
        <w:autoSpaceDN w:val="0"/>
        <w:adjustRightInd w:val="0"/>
        <w:spacing w:after="120"/>
        <w:ind w:left="567" w:hanging="567"/>
      </w:pPr>
      <w:r w:rsidRPr="00D740D4">
        <w:rPr>
          <w:color w:val="000000" w:themeColor="text1"/>
        </w:rPr>
        <w:t xml:space="preserve">Gladwin, T. N., Kennelly, J. J., &amp; Krause, T. (1995). Shifting paradigms for sustainable development: Implications for management theory and research. </w:t>
      </w:r>
      <w:r w:rsidRPr="00D740D4">
        <w:rPr>
          <w:i/>
          <w:iCs/>
          <w:color w:val="000000" w:themeColor="text1"/>
        </w:rPr>
        <w:t>Academy of Management Review</w:t>
      </w:r>
      <w:r w:rsidRPr="00D740D4">
        <w:rPr>
          <w:color w:val="000000" w:themeColor="text1"/>
        </w:rPr>
        <w:t xml:space="preserve">, </w:t>
      </w:r>
      <w:r w:rsidRPr="00D740D4">
        <w:rPr>
          <w:i/>
          <w:iCs/>
          <w:color w:val="000000" w:themeColor="text1"/>
        </w:rPr>
        <w:t>20</w:t>
      </w:r>
      <w:r w:rsidRPr="00D740D4">
        <w:rPr>
          <w:color w:val="000000" w:themeColor="text1"/>
        </w:rPr>
        <w:t>, 874-907.</w:t>
      </w:r>
    </w:p>
    <w:p w14:paraId="6B256019" w14:textId="668265C1" w:rsidR="008B6379" w:rsidRPr="00D274AD" w:rsidRDefault="008B6379" w:rsidP="00FA4378">
      <w:pPr>
        <w:tabs>
          <w:tab w:val="left" w:pos="567"/>
        </w:tabs>
        <w:autoSpaceDE w:val="0"/>
        <w:autoSpaceDN w:val="0"/>
        <w:adjustRightInd w:val="0"/>
        <w:spacing w:after="120"/>
        <w:ind w:left="567" w:hanging="567"/>
      </w:pPr>
      <w:r w:rsidRPr="00D740D4">
        <w:t xml:space="preserve">Gray, S. G., </w:t>
      </w:r>
      <w:proofErr w:type="spellStart"/>
      <w:r w:rsidRPr="00D740D4">
        <w:t>Sütterlin</w:t>
      </w:r>
      <w:proofErr w:type="spellEnd"/>
      <w:r w:rsidRPr="00D740D4">
        <w:t xml:space="preserve">, B., </w:t>
      </w:r>
      <w:r w:rsidRPr="00D274AD">
        <w:t xml:space="preserve">Siegrist, M., &amp; </w:t>
      </w:r>
      <w:proofErr w:type="spellStart"/>
      <w:r w:rsidRPr="00D274AD">
        <w:t>Árvai</w:t>
      </w:r>
      <w:proofErr w:type="spellEnd"/>
      <w:r w:rsidRPr="00D274AD">
        <w:t xml:space="preserve">, J. (2020). The benefit of virtue signaling: Corporate sleight-of-hand positively influences consumers’ judgments about “social license to operate”. </w:t>
      </w:r>
      <w:r w:rsidRPr="00D274AD">
        <w:rPr>
          <w:i/>
          <w:iCs/>
        </w:rPr>
        <w:t>Journal of Environmental Management</w:t>
      </w:r>
      <w:r w:rsidRPr="00D274AD">
        <w:t xml:space="preserve">, </w:t>
      </w:r>
      <w:r w:rsidRPr="00D274AD">
        <w:rPr>
          <w:i/>
          <w:iCs/>
        </w:rPr>
        <w:t>260</w:t>
      </w:r>
      <w:r w:rsidRPr="00D274AD">
        <w:t>, 110047.</w:t>
      </w:r>
      <w:r w:rsidR="0012687A" w:rsidRPr="00D274AD">
        <w:t xml:space="preserve"> https://doi.org/10.1016/j.jenvman.2019.110047.</w:t>
      </w:r>
    </w:p>
    <w:p w14:paraId="2AD81F25" w14:textId="363752F7" w:rsidR="003170D3" w:rsidRPr="00D274AD" w:rsidRDefault="003170D3" w:rsidP="00FA4378">
      <w:pPr>
        <w:tabs>
          <w:tab w:val="left" w:pos="567"/>
        </w:tabs>
        <w:autoSpaceDE w:val="0"/>
        <w:autoSpaceDN w:val="0"/>
        <w:adjustRightInd w:val="0"/>
        <w:spacing w:after="120"/>
        <w:ind w:left="567" w:hanging="567"/>
      </w:pPr>
      <w:proofErr w:type="spellStart"/>
      <w:r w:rsidRPr="00D274AD">
        <w:rPr>
          <w:color w:val="000000"/>
        </w:rPr>
        <w:t>Goi</w:t>
      </w:r>
      <w:proofErr w:type="spellEnd"/>
      <w:r w:rsidRPr="00D274AD">
        <w:rPr>
          <w:color w:val="000000"/>
        </w:rPr>
        <w:t xml:space="preserve">, </w:t>
      </w:r>
      <w:r w:rsidR="00D87565" w:rsidRPr="00FA4378">
        <w:rPr>
          <w:color w:val="000000"/>
        </w:rPr>
        <w:t>C.</w:t>
      </w:r>
      <w:r w:rsidR="00942F09" w:rsidRPr="00FA4378">
        <w:rPr>
          <w:color w:val="000000"/>
        </w:rPr>
        <w:t xml:space="preserve"> </w:t>
      </w:r>
      <w:r w:rsidR="00D87565" w:rsidRPr="00FA4378">
        <w:rPr>
          <w:color w:val="000000"/>
        </w:rPr>
        <w:t>L. (</w:t>
      </w:r>
      <w:r w:rsidRPr="00D274AD">
        <w:rPr>
          <w:color w:val="000000"/>
        </w:rPr>
        <w:t>2009</w:t>
      </w:r>
      <w:r w:rsidR="00D87565" w:rsidRPr="00D274AD">
        <w:rPr>
          <w:color w:val="000000"/>
        </w:rPr>
        <w:t xml:space="preserve">). A review of marketing mix. 4Ps or more. </w:t>
      </w:r>
      <w:r w:rsidR="00D87565" w:rsidRPr="00D274AD">
        <w:rPr>
          <w:i/>
          <w:iCs/>
          <w:color w:val="000000"/>
        </w:rPr>
        <w:t>International Journal of Marketing Studies</w:t>
      </w:r>
      <w:r w:rsidR="00D87565" w:rsidRPr="00D274AD">
        <w:rPr>
          <w:color w:val="000000"/>
        </w:rPr>
        <w:t>. 1(1)</w:t>
      </w:r>
      <w:r w:rsidR="00942F09" w:rsidRPr="00D274AD">
        <w:rPr>
          <w:color w:val="000000"/>
        </w:rPr>
        <w:t>,</w:t>
      </w:r>
      <w:r w:rsidR="00D87565" w:rsidRPr="00D274AD">
        <w:rPr>
          <w:color w:val="000000"/>
        </w:rPr>
        <w:t xml:space="preserve"> 2-16.</w:t>
      </w:r>
      <w:r w:rsidRPr="00D274AD">
        <w:rPr>
          <w:color w:val="000000"/>
        </w:rPr>
        <w:t xml:space="preserve"> </w:t>
      </w:r>
    </w:p>
    <w:p w14:paraId="12048362" w14:textId="3B32E717" w:rsidR="00BD7A00" w:rsidRPr="00D274AD" w:rsidRDefault="00AF07AB" w:rsidP="00FA4378">
      <w:pPr>
        <w:tabs>
          <w:tab w:val="left" w:pos="567"/>
        </w:tabs>
        <w:autoSpaceDE w:val="0"/>
        <w:autoSpaceDN w:val="0"/>
        <w:adjustRightInd w:val="0"/>
        <w:spacing w:after="120"/>
        <w:ind w:left="567" w:hanging="567"/>
      </w:pPr>
      <w:r w:rsidRPr="00D274AD">
        <w:t xml:space="preserve">Goucher, L., Bruce, R., Cameron, D., Koh, S. C. L., &amp; Horton, P. (2017). Environmental impact of fertiliser embodied in a wheat-to-bread supply chain. </w:t>
      </w:r>
      <w:r w:rsidRPr="00D274AD">
        <w:rPr>
          <w:i/>
          <w:iCs/>
        </w:rPr>
        <w:t>Nature Plants</w:t>
      </w:r>
      <w:r w:rsidRPr="00D274AD">
        <w:t xml:space="preserve">, </w:t>
      </w:r>
      <w:r w:rsidRPr="00D274AD">
        <w:rPr>
          <w:i/>
          <w:iCs/>
        </w:rPr>
        <w:t>3</w:t>
      </w:r>
      <w:r w:rsidRPr="00D274AD">
        <w:t>. 17012.</w:t>
      </w:r>
      <w:r w:rsidR="0051306C" w:rsidRPr="00D274AD">
        <w:t xml:space="preserve"> </w:t>
      </w:r>
      <w:r w:rsidRPr="00D274AD">
        <w:t>ISSN 2055-026X</w:t>
      </w:r>
    </w:p>
    <w:p w14:paraId="6496B9C8" w14:textId="5EB20160" w:rsidR="00BD7A00" w:rsidRPr="00D274AD" w:rsidRDefault="00BD7A00" w:rsidP="00FA4378">
      <w:pPr>
        <w:tabs>
          <w:tab w:val="left" w:pos="567"/>
        </w:tabs>
        <w:autoSpaceDE w:val="0"/>
        <w:autoSpaceDN w:val="0"/>
        <w:adjustRightInd w:val="0"/>
        <w:spacing w:after="120"/>
        <w:ind w:left="567" w:hanging="567"/>
      </w:pPr>
      <w:proofErr w:type="spellStart"/>
      <w:r w:rsidRPr="00D274AD">
        <w:t>Gouldner</w:t>
      </w:r>
      <w:proofErr w:type="spellEnd"/>
      <w:r w:rsidRPr="00D274AD">
        <w:t xml:space="preserve">, A. W. (1960). The norm of reciprocity: A preliminary statement. </w:t>
      </w:r>
      <w:r w:rsidRPr="00D274AD">
        <w:rPr>
          <w:i/>
          <w:iCs/>
        </w:rPr>
        <w:t>American Sociological Review</w:t>
      </w:r>
      <w:r w:rsidRPr="00D274AD">
        <w:t xml:space="preserve">, </w:t>
      </w:r>
      <w:r w:rsidR="00942F09" w:rsidRPr="00D274AD">
        <w:t xml:space="preserve">25(2), </w:t>
      </w:r>
      <w:r w:rsidRPr="00D274AD">
        <w:t>161-178.</w:t>
      </w:r>
    </w:p>
    <w:p w14:paraId="7737EE9C" w14:textId="17759A8E" w:rsidR="003170D3" w:rsidRPr="00FA4378" w:rsidRDefault="003170D3" w:rsidP="00FA4378">
      <w:pPr>
        <w:tabs>
          <w:tab w:val="left" w:pos="567"/>
        </w:tabs>
        <w:autoSpaceDE w:val="0"/>
        <w:autoSpaceDN w:val="0"/>
        <w:adjustRightInd w:val="0"/>
        <w:spacing w:after="120"/>
        <w:ind w:left="567" w:hanging="567"/>
        <w:rPr>
          <w:i/>
          <w:iCs/>
        </w:rPr>
      </w:pPr>
      <w:proofErr w:type="spellStart"/>
      <w:r w:rsidRPr="00D274AD">
        <w:rPr>
          <w:color w:val="000000"/>
        </w:rPr>
        <w:t>Gronroos</w:t>
      </w:r>
      <w:proofErr w:type="spellEnd"/>
      <w:r w:rsidRPr="00D274AD">
        <w:rPr>
          <w:color w:val="000000"/>
        </w:rPr>
        <w:t xml:space="preserve">, </w:t>
      </w:r>
      <w:r w:rsidR="00942F09" w:rsidRPr="00FA4378">
        <w:rPr>
          <w:color w:val="000000"/>
        </w:rPr>
        <w:t>C</w:t>
      </w:r>
      <w:r w:rsidR="00D87565" w:rsidRPr="00FA4378">
        <w:rPr>
          <w:color w:val="000000"/>
        </w:rPr>
        <w:t>. (</w:t>
      </w:r>
      <w:r w:rsidRPr="00D274AD">
        <w:rPr>
          <w:color w:val="000000"/>
        </w:rPr>
        <w:t>1994</w:t>
      </w:r>
      <w:r w:rsidR="00D87565" w:rsidRPr="00D274AD">
        <w:rPr>
          <w:color w:val="000000"/>
        </w:rPr>
        <w:t>). From marketing mix to relationship marketing</w:t>
      </w:r>
      <w:r w:rsidR="00942F09" w:rsidRPr="00D274AD">
        <w:rPr>
          <w:color w:val="000000"/>
        </w:rPr>
        <w:t>: T</w:t>
      </w:r>
      <w:r w:rsidR="00CB0D6A" w:rsidRPr="00D274AD">
        <w:rPr>
          <w:color w:val="000000"/>
        </w:rPr>
        <w:t xml:space="preserve">owards a paradigm shift in marketing. </w:t>
      </w:r>
      <w:r w:rsidR="00CB0D6A" w:rsidRPr="00D274AD">
        <w:rPr>
          <w:i/>
          <w:iCs/>
          <w:color w:val="000000"/>
        </w:rPr>
        <w:t>Asia-Australia Marketing Journal</w:t>
      </w:r>
      <w:r w:rsidR="00CB0D6A" w:rsidRPr="00FA4378">
        <w:rPr>
          <w:color w:val="000000"/>
        </w:rPr>
        <w:t>, 2(1), 9-29.</w:t>
      </w:r>
    </w:p>
    <w:p w14:paraId="27FC6306" w14:textId="77777777" w:rsidR="00AF07AB" w:rsidRPr="00D740D4" w:rsidRDefault="00AF07AB" w:rsidP="00FA4378">
      <w:pPr>
        <w:pStyle w:val="EndNoteBibliography"/>
        <w:tabs>
          <w:tab w:val="left" w:pos="567"/>
        </w:tabs>
        <w:adjustRightInd w:val="0"/>
        <w:snapToGrid w:val="0"/>
        <w:spacing w:after="120"/>
        <w:ind w:left="567" w:hanging="567"/>
        <w:rPr>
          <w:rFonts w:ascii="Times New Roman" w:hAnsi="Times New Roman" w:cs="Times New Roman"/>
          <w:sz w:val="24"/>
          <w:szCs w:val="24"/>
        </w:rPr>
      </w:pPr>
      <w:r w:rsidRPr="00D740D4">
        <w:rPr>
          <w:rFonts w:ascii="Times New Roman" w:hAnsi="Times New Roman" w:cs="Times New Roman"/>
          <w:sz w:val="24"/>
          <w:szCs w:val="24"/>
        </w:rPr>
        <w:t xml:space="preserve">Hart, S. L. (1995). A natural-resource-based view of the firm. </w:t>
      </w:r>
      <w:r w:rsidRPr="00D740D4">
        <w:rPr>
          <w:rFonts w:ascii="Times New Roman" w:hAnsi="Times New Roman" w:cs="Times New Roman"/>
          <w:i/>
          <w:iCs/>
          <w:sz w:val="24"/>
          <w:szCs w:val="24"/>
        </w:rPr>
        <w:t>Academy of Management Review</w:t>
      </w:r>
      <w:r w:rsidRPr="00D740D4">
        <w:rPr>
          <w:rFonts w:ascii="Times New Roman" w:hAnsi="Times New Roman" w:cs="Times New Roman"/>
          <w:sz w:val="24"/>
          <w:szCs w:val="24"/>
        </w:rPr>
        <w:t xml:space="preserve">, </w:t>
      </w:r>
      <w:r w:rsidRPr="00D740D4">
        <w:rPr>
          <w:rFonts w:ascii="Times New Roman" w:hAnsi="Times New Roman" w:cs="Times New Roman"/>
          <w:i/>
          <w:sz w:val="24"/>
          <w:szCs w:val="24"/>
        </w:rPr>
        <w:t>20</w:t>
      </w:r>
      <w:r w:rsidRPr="00D740D4">
        <w:rPr>
          <w:rFonts w:ascii="Times New Roman" w:hAnsi="Times New Roman" w:cs="Times New Roman"/>
          <w:sz w:val="24"/>
          <w:szCs w:val="24"/>
        </w:rPr>
        <w:t>(4), 986-1014.</w:t>
      </w:r>
    </w:p>
    <w:p w14:paraId="0ABF18B6" w14:textId="7F85E279" w:rsidR="00126465" w:rsidRDefault="00AF07AB" w:rsidP="00126465">
      <w:pPr>
        <w:tabs>
          <w:tab w:val="left" w:pos="567"/>
        </w:tabs>
        <w:spacing w:after="120"/>
        <w:ind w:left="567" w:hanging="567"/>
        <w:rPr>
          <w:color w:val="000000" w:themeColor="text1"/>
        </w:rPr>
      </w:pPr>
      <w:proofErr w:type="spellStart"/>
      <w:r w:rsidRPr="00D740D4">
        <w:rPr>
          <w:color w:val="000000" w:themeColor="text1"/>
        </w:rPr>
        <w:t>Heikkurinen</w:t>
      </w:r>
      <w:proofErr w:type="spellEnd"/>
      <w:r w:rsidRPr="00D740D4">
        <w:rPr>
          <w:color w:val="000000" w:themeColor="text1"/>
        </w:rPr>
        <w:t xml:space="preserve">, P., </w:t>
      </w:r>
      <w:proofErr w:type="spellStart"/>
      <w:r w:rsidRPr="00D740D4">
        <w:rPr>
          <w:color w:val="000000" w:themeColor="text1"/>
        </w:rPr>
        <w:t>Rinkinen</w:t>
      </w:r>
      <w:proofErr w:type="spellEnd"/>
      <w:r w:rsidRPr="00D740D4">
        <w:rPr>
          <w:color w:val="000000" w:themeColor="text1"/>
        </w:rPr>
        <w:t xml:space="preserve">, J., </w:t>
      </w:r>
      <w:proofErr w:type="spellStart"/>
      <w:r w:rsidRPr="00D740D4">
        <w:rPr>
          <w:color w:val="000000" w:themeColor="text1"/>
        </w:rPr>
        <w:t>Järvensivu</w:t>
      </w:r>
      <w:proofErr w:type="spellEnd"/>
      <w:r w:rsidRPr="00D740D4">
        <w:rPr>
          <w:color w:val="000000" w:themeColor="text1"/>
        </w:rPr>
        <w:t xml:space="preserve">, T., </w:t>
      </w:r>
      <w:proofErr w:type="spellStart"/>
      <w:r w:rsidRPr="00D740D4">
        <w:rPr>
          <w:color w:val="000000" w:themeColor="text1"/>
        </w:rPr>
        <w:t>Wilén</w:t>
      </w:r>
      <w:proofErr w:type="spellEnd"/>
      <w:r w:rsidRPr="00D740D4">
        <w:rPr>
          <w:color w:val="000000" w:themeColor="text1"/>
        </w:rPr>
        <w:t xml:space="preserve">, K., &amp; </w:t>
      </w:r>
      <w:proofErr w:type="spellStart"/>
      <w:r w:rsidRPr="00D740D4">
        <w:rPr>
          <w:color w:val="000000" w:themeColor="text1"/>
        </w:rPr>
        <w:t>Ruuska</w:t>
      </w:r>
      <w:proofErr w:type="spellEnd"/>
      <w:r w:rsidRPr="00D740D4">
        <w:rPr>
          <w:color w:val="000000" w:themeColor="text1"/>
        </w:rPr>
        <w:t xml:space="preserve">, T. (2016). Organising in the Anthropocene: An ontological outline for </w:t>
      </w:r>
      <w:proofErr w:type="spellStart"/>
      <w:r w:rsidRPr="00D740D4">
        <w:rPr>
          <w:color w:val="000000" w:themeColor="text1"/>
        </w:rPr>
        <w:t>ecocentric</w:t>
      </w:r>
      <w:proofErr w:type="spellEnd"/>
      <w:r w:rsidRPr="00D740D4">
        <w:rPr>
          <w:color w:val="000000" w:themeColor="text1"/>
        </w:rPr>
        <w:t xml:space="preserve"> theorising. </w:t>
      </w:r>
      <w:r w:rsidRPr="00D740D4">
        <w:rPr>
          <w:i/>
          <w:iCs/>
          <w:color w:val="000000" w:themeColor="text1"/>
        </w:rPr>
        <w:t>Journal of Cleaner Production</w:t>
      </w:r>
      <w:r w:rsidRPr="00D740D4">
        <w:rPr>
          <w:color w:val="000000" w:themeColor="text1"/>
        </w:rPr>
        <w:t xml:space="preserve">, </w:t>
      </w:r>
      <w:r w:rsidRPr="00D740D4">
        <w:rPr>
          <w:i/>
          <w:iCs/>
          <w:color w:val="000000" w:themeColor="text1"/>
        </w:rPr>
        <w:t>113</w:t>
      </w:r>
      <w:r w:rsidRPr="00D740D4">
        <w:rPr>
          <w:color w:val="000000" w:themeColor="text1"/>
        </w:rPr>
        <w:t>, 705-714.</w:t>
      </w:r>
    </w:p>
    <w:p w14:paraId="0EF2C1D5" w14:textId="2B44189C" w:rsidR="00AF07AB" w:rsidRPr="00707C72" w:rsidRDefault="00AF07AB" w:rsidP="00126465">
      <w:pPr>
        <w:tabs>
          <w:tab w:val="left" w:pos="567"/>
        </w:tabs>
        <w:spacing w:after="120"/>
        <w:ind w:left="567" w:hanging="567"/>
      </w:pPr>
      <w:r w:rsidRPr="00D740D4">
        <w:rPr>
          <w:color w:val="000000" w:themeColor="text1"/>
        </w:rPr>
        <w:t>Hernández, M., &amp; Muñoz, P. (202</w:t>
      </w:r>
      <w:r w:rsidR="00126465">
        <w:rPr>
          <w:color w:val="000000" w:themeColor="text1"/>
        </w:rPr>
        <w:t>2</w:t>
      </w:r>
      <w:r w:rsidRPr="00D740D4">
        <w:rPr>
          <w:color w:val="000000" w:themeColor="text1"/>
        </w:rPr>
        <w:t xml:space="preserve">). Reformists, </w:t>
      </w:r>
      <w:proofErr w:type="spellStart"/>
      <w:r w:rsidRPr="00D740D4">
        <w:rPr>
          <w:color w:val="000000" w:themeColor="text1"/>
        </w:rPr>
        <w:t>Decouplists</w:t>
      </w:r>
      <w:proofErr w:type="spellEnd"/>
      <w:r w:rsidRPr="00D740D4">
        <w:rPr>
          <w:color w:val="000000" w:themeColor="text1"/>
        </w:rPr>
        <w:t xml:space="preserve">, and Activists: A typology of </w:t>
      </w:r>
      <w:proofErr w:type="spellStart"/>
      <w:r w:rsidRPr="00D740D4">
        <w:rPr>
          <w:color w:val="000000" w:themeColor="text1"/>
        </w:rPr>
        <w:t>ecocentric</w:t>
      </w:r>
      <w:proofErr w:type="spellEnd"/>
      <w:r w:rsidRPr="00D740D4">
        <w:rPr>
          <w:color w:val="000000" w:themeColor="text1"/>
        </w:rPr>
        <w:t xml:space="preserve"> management. </w:t>
      </w:r>
      <w:r w:rsidRPr="00D740D4">
        <w:rPr>
          <w:i/>
          <w:iCs/>
          <w:color w:val="000000" w:themeColor="text1"/>
        </w:rPr>
        <w:t xml:space="preserve">Organization &amp; </w:t>
      </w:r>
      <w:r w:rsidRPr="00126465">
        <w:rPr>
          <w:i/>
          <w:iCs/>
          <w:color w:val="000000" w:themeColor="text1"/>
        </w:rPr>
        <w:t>Environment</w:t>
      </w:r>
      <w:r w:rsidRPr="00126465">
        <w:rPr>
          <w:color w:val="000000" w:themeColor="text1"/>
        </w:rPr>
        <w:t xml:space="preserve">, </w:t>
      </w:r>
      <w:r w:rsidR="00126465" w:rsidRPr="00707C72">
        <w:t>35(2), 282–306</w:t>
      </w:r>
      <w:r w:rsidRPr="00126465">
        <w:rPr>
          <w:color w:val="000000" w:themeColor="text1"/>
        </w:rPr>
        <w:t>.</w:t>
      </w:r>
    </w:p>
    <w:p w14:paraId="1202B0D8" w14:textId="77777777" w:rsidR="00AF07AB" w:rsidRPr="00D740D4" w:rsidRDefault="00AF07AB" w:rsidP="00FA4378">
      <w:pPr>
        <w:tabs>
          <w:tab w:val="left" w:pos="567"/>
        </w:tabs>
        <w:spacing w:after="120"/>
        <w:ind w:left="567" w:hanging="567"/>
        <w:rPr>
          <w:color w:val="111111"/>
        </w:rPr>
      </w:pPr>
      <w:r w:rsidRPr="00D740D4">
        <w:rPr>
          <w:color w:val="111111"/>
        </w:rPr>
        <w:t xml:space="preserve">Kaplan, S. (2020). Beyond the business case for social responsibility. </w:t>
      </w:r>
      <w:r w:rsidRPr="00D740D4">
        <w:rPr>
          <w:i/>
          <w:iCs/>
          <w:color w:val="111111"/>
        </w:rPr>
        <w:t>Academy of Management Discoveries</w:t>
      </w:r>
      <w:r w:rsidRPr="00D740D4">
        <w:rPr>
          <w:color w:val="111111"/>
        </w:rPr>
        <w:t xml:space="preserve">, </w:t>
      </w:r>
      <w:r w:rsidRPr="00D740D4">
        <w:rPr>
          <w:i/>
          <w:iCs/>
          <w:color w:val="111111"/>
        </w:rPr>
        <w:t>6</w:t>
      </w:r>
      <w:r w:rsidRPr="00D740D4">
        <w:rPr>
          <w:color w:val="111111"/>
        </w:rPr>
        <w:t xml:space="preserve">(1), 1–4. </w:t>
      </w:r>
    </w:p>
    <w:p w14:paraId="0C47053F" w14:textId="77777777" w:rsidR="00AF07AB" w:rsidRPr="00D740D4" w:rsidRDefault="00AF07AB" w:rsidP="00FA4378">
      <w:pPr>
        <w:pStyle w:val="EndNoteBibliography"/>
        <w:tabs>
          <w:tab w:val="left" w:pos="567"/>
        </w:tabs>
        <w:adjustRightInd w:val="0"/>
        <w:snapToGrid w:val="0"/>
        <w:spacing w:after="120"/>
        <w:ind w:left="567" w:hanging="567"/>
        <w:rPr>
          <w:rFonts w:ascii="Times New Roman" w:hAnsi="Times New Roman" w:cs="Times New Roman"/>
          <w:sz w:val="24"/>
          <w:szCs w:val="24"/>
        </w:rPr>
      </w:pPr>
      <w:r w:rsidRPr="00D740D4">
        <w:rPr>
          <w:rFonts w:ascii="Times New Roman" w:hAnsi="Times New Roman" w:cs="Times New Roman"/>
          <w:sz w:val="24"/>
          <w:szCs w:val="24"/>
        </w:rPr>
        <w:lastRenderedPageBreak/>
        <w:t xml:space="preserve">Kemper, J. A., Hall, C. M., &amp; Ballantine, P. W. (2019). Marketing and sustainability: Business as usual or changing worldviews? </w:t>
      </w:r>
      <w:r w:rsidRPr="00D740D4">
        <w:rPr>
          <w:rFonts w:ascii="Times New Roman" w:hAnsi="Times New Roman" w:cs="Times New Roman"/>
          <w:i/>
          <w:iCs/>
          <w:sz w:val="24"/>
          <w:szCs w:val="24"/>
        </w:rPr>
        <w:t>Sustainability,</w:t>
      </w:r>
      <w:r w:rsidRPr="00D740D4">
        <w:rPr>
          <w:rFonts w:ascii="Times New Roman" w:hAnsi="Times New Roman" w:cs="Times New Roman"/>
          <w:sz w:val="24"/>
          <w:szCs w:val="24"/>
        </w:rPr>
        <w:t xml:space="preserve"> </w:t>
      </w:r>
      <w:r w:rsidRPr="00D740D4">
        <w:rPr>
          <w:rFonts w:ascii="Times New Roman" w:hAnsi="Times New Roman" w:cs="Times New Roman"/>
          <w:i/>
          <w:iCs/>
          <w:sz w:val="24"/>
          <w:szCs w:val="24"/>
        </w:rPr>
        <w:t>11</w:t>
      </w:r>
      <w:r w:rsidRPr="00D740D4">
        <w:rPr>
          <w:rFonts w:ascii="Times New Roman" w:hAnsi="Times New Roman" w:cs="Times New Roman"/>
          <w:sz w:val="24"/>
          <w:szCs w:val="24"/>
        </w:rPr>
        <w:t>(3), 780: 1-17. doi:10.3390/su11030780.</w:t>
      </w:r>
    </w:p>
    <w:p w14:paraId="07ACF113" w14:textId="15B6F9F4" w:rsidR="00AF07AB" w:rsidRPr="00D740D4" w:rsidRDefault="00AF07AB" w:rsidP="00FA4378">
      <w:pPr>
        <w:pStyle w:val="EndNoteBibliography"/>
        <w:tabs>
          <w:tab w:val="left" w:pos="567"/>
        </w:tabs>
        <w:adjustRightInd w:val="0"/>
        <w:snapToGrid w:val="0"/>
        <w:spacing w:after="120"/>
        <w:ind w:left="567" w:hanging="567"/>
        <w:rPr>
          <w:rFonts w:ascii="Times New Roman" w:hAnsi="Times New Roman" w:cs="Times New Roman"/>
          <w:noProof/>
          <w:sz w:val="24"/>
          <w:szCs w:val="24"/>
        </w:rPr>
      </w:pPr>
      <w:r w:rsidRPr="00D740D4">
        <w:rPr>
          <w:rFonts w:ascii="Times New Roman" w:hAnsi="Times New Roman" w:cs="Times New Roman"/>
          <w:noProof/>
          <w:sz w:val="24"/>
          <w:szCs w:val="24"/>
        </w:rPr>
        <w:t>Lewis, M.</w:t>
      </w:r>
      <w:r w:rsidR="00942F09" w:rsidRPr="00D740D4">
        <w:rPr>
          <w:rFonts w:ascii="Times New Roman" w:hAnsi="Times New Roman" w:cs="Times New Roman"/>
          <w:noProof/>
          <w:sz w:val="24"/>
          <w:szCs w:val="24"/>
        </w:rPr>
        <w:t xml:space="preserve"> </w:t>
      </w:r>
      <w:r w:rsidRPr="00D740D4">
        <w:rPr>
          <w:rFonts w:ascii="Times New Roman" w:hAnsi="Times New Roman" w:cs="Times New Roman"/>
          <w:noProof/>
          <w:sz w:val="24"/>
          <w:szCs w:val="24"/>
        </w:rPr>
        <w:t xml:space="preserve">W., &amp; Grimes, A. J. (1999). Metatriangulation: Building theory from multiple paradigms. </w:t>
      </w:r>
      <w:r w:rsidRPr="00D740D4">
        <w:rPr>
          <w:rFonts w:ascii="Times New Roman" w:hAnsi="Times New Roman" w:cs="Times New Roman"/>
          <w:i/>
          <w:noProof/>
          <w:sz w:val="24"/>
          <w:szCs w:val="24"/>
        </w:rPr>
        <w:t>Academy of Management Review</w:t>
      </w:r>
      <w:r w:rsidRPr="00D740D4">
        <w:rPr>
          <w:rFonts w:ascii="Times New Roman" w:hAnsi="Times New Roman" w:cs="Times New Roman"/>
          <w:noProof/>
          <w:sz w:val="24"/>
          <w:szCs w:val="24"/>
        </w:rPr>
        <w:t xml:space="preserve">, </w:t>
      </w:r>
      <w:r w:rsidRPr="00D740D4">
        <w:rPr>
          <w:rFonts w:ascii="Times New Roman" w:hAnsi="Times New Roman" w:cs="Times New Roman"/>
          <w:i/>
          <w:iCs/>
          <w:noProof/>
          <w:sz w:val="24"/>
          <w:szCs w:val="24"/>
        </w:rPr>
        <w:t>24</w:t>
      </w:r>
      <w:r w:rsidRPr="00D740D4">
        <w:rPr>
          <w:rFonts w:ascii="Times New Roman" w:hAnsi="Times New Roman" w:cs="Times New Roman"/>
          <w:noProof/>
          <w:sz w:val="24"/>
          <w:szCs w:val="24"/>
        </w:rPr>
        <w:t>(4)</w:t>
      </w:r>
      <w:r w:rsidR="0012687A" w:rsidRPr="00D740D4">
        <w:rPr>
          <w:rFonts w:ascii="Times New Roman" w:hAnsi="Times New Roman" w:cs="Times New Roman"/>
          <w:noProof/>
          <w:sz w:val="24"/>
          <w:szCs w:val="24"/>
        </w:rPr>
        <w:t>,</w:t>
      </w:r>
      <w:r w:rsidRPr="00D740D4">
        <w:rPr>
          <w:rFonts w:ascii="Times New Roman" w:hAnsi="Times New Roman" w:cs="Times New Roman"/>
          <w:noProof/>
          <w:sz w:val="24"/>
          <w:szCs w:val="24"/>
        </w:rPr>
        <w:t xml:space="preserve"> 672-690. </w:t>
      </w:r>
    </w:p>
    <w:p w14:paraId="10A91E40" w14:textId="77777777" w:rsidR="00AF07AB" w:rsidRPr="00D740D4" w:rsidRDefault="00AF07AB" w:rsidP="00FA4378">
      <w:pPr>
        <w:tabs>
          <w:tab w:val="left" w:pos="567"/>
        </w:tabs>
        <w:spacing w:after="120"/>
        <w:ind w:left="567" w:hanging="567"/>
      </w:pPr>
      <w:proofErr w:type="spellStart"/>
      <w:r w:rsidRPr="00D740D4">
        <w:rPr>
          <w:color w:val="111111"/>
        </w:rPr>
        <w:t>Makower</w:t>
      </w:r>
      <w:proofErr w:type="spellEnd"/>
      <w:r w:rsidRPr="00D740D4">
        <w:rPr>
          <w:color w:val="111111"/>
        </w:rPr>
        <w:t xml:space="preserve">, J., et al. (2020). </w:t>
      </w:r>
      <w:r w:rsidRPr="00FA4378">
        <w:rPr>
          <w:i/>
          <w:iCs/>
          <w:color w:val="111111"/>
        </w:rPr>
        <w:t>2020 state of green business</w:t>
      </w:r>
      <w:r w:rsidRPr="00D740D4">
        <w:rPr>
          <w:color w:val="111111"/>
        </w:rPr>
        <w:t xml:space="preserve">. Oakland, CA: </w:t>
      </w:r>
      <w:proofErr w:type="spellStart"/>
      <w:r w:rsidRPr="00D740D4">
        <w:rPr>
          <w:color w:val="111111"/>
        </w:rPr>
        <w:t>GreenBiz</w:t>
      </w:r>
      <w:proofErr w:type="spellEnd"/>
      <w:r w:rsidRPr="00D740D4">
        <w:rPr>
          <w:color w:val="111111"/>
        </w:rPr>
        <w:t xml:space="preserve"> Group. </w:t>
      </w:r>
    </w:p>
    <w:p w14:paraId="42FA4781" w14:textId="77777777" w:rsidR="00AF07AB" w:rsidRPr="00D740D4" w:rsidRDefault="00AF07AB" w:rsidP="00FA4378">
      <w:pPr>
        <w:tabs>
          <w:tab w:val="left" w:pos="567"/>
        </w:tabs>
        <w:spacing w:after="120"/>
        <w:ind w:left="567" w:hanging="567"/>
      </w:pPr>
      <w:r w:rsidRPr="00D740D4">
        <w:t xml:space="preserve">McCaffrey, S. J., &amp; Kurland, N. B. (2015). Does “local” mean ethical? The US “buy local” movement and CSR in SMEs. </w:t>
      </w:r>
      <w:r w:rsidRPr="00D740D4">
        <w:rPr>
          <w:i/>
          <w:iCs/>
        </w:rPr>
        <w:t>Organization &amp; Environment</w:t>
      </w:r>
      <w:r w:rsidRPr="00D740D4">
        <w:t xml:space="preserve">, </w:t>
      </w:r>
      <w:r w:rsidRPr="00D740D4">
        <w:rPr>
          <w:i/>
          <w:iCs/>
        </w:rPr>
        <w:t>28</w:t>
      </w:r>
      <w:r w:rsidRPr="00D740D4">
        <w:t>(3), 286-306.</w:t>
      </w:r>
    </w:p>
    <w:p w14:paraId="12A1DFAD" w14:textId="4F63A79A" w:rsidR="00AF07AB" w:rsidRPr="00D740D4" w:rsidRDefault="00AF07AB" w:rsidP="00FA4378">
      <w:pPr>
        <w:tabs>
          <w:tab w:val="left" w:pos="567"/>
        </w:tabs>
        <w:spacing w:after="120"/>
        <w:ind w:left="567" w:hanging="567"/>
        <w:rPr>
          <w:color w:val="000000" w:themeColor="text1"/>
        </w:rPr>
      </w:pPr>
      <w:r w:rsidRPr="00D740D4">
        <w:rPr>
          <w:color w:val="000000" w:themeColor="text1"/>
        </w:rPr>
        <w:t xml:space="preserve">Milne, M. J., &amp; Gray, R. (2013). W(h)ither ecology? The triple bottom line, the global reporting initiative, and corporate sustainability reporting. </w:t>
      </w:r>
      <w:r w:rsidRPr="00D740D4">
        <w:rPr>
          <w:i/>
          <w:iCs/>
          <w:color w:val="000000" w:themeColor="text1"/>
        </w:rPr>
        <w:t>Journal of Business Ethics</w:t>
      </w:r>
      <w:r w:rsidRPr="00D740D4">
        <w:rPr>
          <w:color w:val="000000" w:themeColor="text1"/>
        </w:rPr>
        <w:t xml:space="preserve">, </w:t>
      </w:r>
      <w:r w:rsidRPr="00D740D4">
        <w:rPr>
          <w:i/>
          <w:iCs/>
          <w:color w:val="000000" w:themeColor="text1"/>
        </w:rPr>
        <w:t>118</w:t>
      </w:r>
      <w:r w:rsidRPr="00D740D4">
        <w:rPr>
          <w:color w:val="000000" w:themeColor="text1"/>
        </w:rPr>
        <w:t>(1), 13-29.</w:t>
      </w:r>
    </w:p>
    <w:p w14:paraId="0090C1F8" w14:textId="65278F28" w:rsidR="00984ABD" w:rsidRPr="00D274AD" w:rsidRDefault="00984ABD" w:rsidP="00FA4378">
      <w:pPr>
        <w:pStyle w:val="EndNoteBibliography"/>
        <w:tabs>
          <w:tab w:val="left" w:pos="567"/>
        </w:tabs>
        <w:adjustRightInd w:val="0"/>
        <w:snapToGrid w:val="0"/>
        <w:spacing w:after="120"/>
        <w:ind w:left="567" w:hanging="567"/>
        <w:rPr>
          <w:rFonts w:ascii="Times New Roman" w:hAnsi="Times New Roman" w:cs="Times New Roman"/>
          <w:sz w:val="24"/>
          <w:szCs w:val="24"/>
        </w:rPr>
      </w:pPr>
      <w:r w:rsidRPr="00FA4378">
        <w:rPr>
          <w:rFonts w:ascii="Times New Roman" w:eastAsia="Times New Roman" w:hAnsi="Times New Roman" w:cs="Times New Roman"/>
          <w:sz w:val="24"/>
          <w:szCs w:val="24"/>
        </w:rPr>
        <w:t xml:space="preserve">Moorman, C. (2020). Commentary: Brand activism in a political world. </w:t>
      </w:r>
      <w:r w:rsidRPr="00FA4378">
        <w:rPr>
          <w:rFonts w:ascii="Times New Roman" w:eastAsia="Times New Roman" w:hAnsi="Times New Roman" w:cs="Times New Roman"/>
          <w:i/>
          <w:iCs/>
          <w:sz w:val="24"/>
          <w:szCs w:val="24"/>
        </w:rPr>
        <w:t xml:space="preserve">Journal of </w:t>
      </w:r>
      <w:r w:rsidR="00942F09" w:rsidRPr="00FA4378">
        <w:rPr>
          <w:rFonts w:ascii="Times New Roman" w:eastAsia="Times New Roman" w:hAnsi="Times New Roman" w:cs="Times New Roman"/>
          <w:i/>
          <w:iCs/>
          <w:sz w:val="24"/>
          <w:szCs w:val="24"/>
        </w:rPr>
        <w:t>P</w:t>
      </w:r>
      <w:r w:rsidRPr="00FA4378">
        <w:rPr>
          <w:rFonts w:ascii="Times New Roman" w:eastAsia="Times New Roman" w:hAnsi="Times New Roman" w:cs="Times New Roman"/>
          <w:i/>
          <w:iCs/>
          <w:sz w:val="24"/>
          <w:szCs w:val="24"/>
        </w:rPr>
        <w:t xml:space="preserve">ublic </w:t>
      </w:r>
      <w:r w:rsidR="00942F09" w:rsidRPr="00FA4378">
        <w:rPr>
          <w:rFonts w:ascii="Times New Roman" w:eastAsia="Times New Roman" w:hAnsi="Times New Roman" w:cs="Times New Roman"/>
          <w:i/>
          <w:iCs/>
          <w:sz w:val="24"/>
          <w:szCs w:val="24"/>
        </w:rPr>
        <w:t>P</w:t>
      </w:r>
      <w:r w:rsidRPr="00FA4378">
        <w:rPr>
          <w:rFonts w:ascii="Times New Roman" w:eastAsia="Times New Roman" w:hAnsi="Times New Roman" w:cs="Times New Roman"/>
          <w:i/>
          <w:iCs/>
          <w:sz w:val="24"/>
          <w:szCs w:val="24"/>
        </w:rPr>
        <w:t xml:space="preserve">olicy &amp; </w:t>
      </w:r>
      <w:r w:rsidR="00942F09" w:rsidRPr="00FA4378">
        <w:rPr>
          <w:rFonts w:ascii="Times New Roman" w:eastAsia="Times New Roman" w:hAnsi="Times New Roman" w:cs="Times New Roman"/>
          <w:i/>
          <w:iCs/>
          <w:sz w:val="24"/>
          <w:szCs w:val="24"/>
        </w:rPr>
        <w:t>M</w:t>
      </w:r>
      <w:r w:rsidRPr="00FA4378">
        <w:rPr>
          <w:rFonts w:ascii="Times New Roman" w:eastAsia="Times New Roman" w:hAnsi="Times New Roman" w:cs="Times New Roman"/>
          <w:i/>
          <w:iCs/>
          <w:sz w:val="24"/>
          <w:szCs w:val="24"/>
        </w:rPr>
        <w:t>arketing, 39</w:t>
      </w:r>
      <w:r w:rsidRPr="00FA4378">
        <w:rPr>
          <w:rFonts w:ascii="Times New Roman" w:eastAsia="Times New Roman" w:hAnsi="Times New Roman" w:cs="Times New Roman"/>
          <w:sz w:val="24"/>
          <w:szCs w:val="24"/>
        </w:rPr>
        <w:t>(4), 388-392.</w:t>
      </w:r>
    </w:p>
    <w:p w14:paraId="670EBCDF" w14:textId="7868B2A8" w:rsidR="00AF07AB" w:rsidRPr="00D274AD" w:rsidRDefault="00AF07AB" w:rsidP="00FA4378">
      <w:pPr>
        <w:pStyle w:val="EndNoteBibliography"/>
        <w:tabs>
          <w:tab w:val="left" w:pos="567"/>
        </w:tabs>
        <w:adjustRightInd w:val="0"/>
        <w:snapToGrid w:val="0"/>
        <w:spacing w:after="120"/>
        <w:ind w:left="567" w:hanging="567"/>
        <w:rPr>
          <w:rFonts w:ascii="Times New Roman" w:hAnsi="Times New Roman" w:cs="Times New Roman"/>
          <w:sz w:val="24"/>
          <w:szCs w:val="24"/>
        </w:rPr>
      </w:pPr>
      <w:r w:rsidRPr="00D274AD">
        <w:rPr>
          <w:rFonts w:ascii="Times New Roman" w:hAnsi="Times New Roman" w:cs="Times New Roman"/>
          <w:sz w:val="24"/>
          <w:szCs w:val="24"/>
        </w:rPr>
        <w:t xml:space="preserve">Morgan Stanley (2019). Interest and adoption of sustainable investing continue to grow. Found at </w:t>
      </w:r>
      <w:hyperlink r:id="rId14" w:history="1">
        <w:r w:rsidRPr="00D274AD">
          <w:rPr>
            <w:rStyle w:val="Hyperlink"/>
            <w:rFonts w:ascii="Times New Roman" w:hAnsi="Times New Roman" w:cs="Times New Roman"/>
            <w:sz w:val="24"/>
            <w:szCs w:val="24"/>
          </w:rPr>
          <w:t>https://www.morganstanley.com/ideas/sustainable-investing-growing-interest-and-adoption.html</w:t>
        </w:r>
      </w:hyperlink>
      <w:r w:rsidRPr="00D274AD">
        <w:rPr>
          <w:rFonts w:ascii="Times New Roman" w:hAnsi="Times New Roman" w:cs="Times New Roman"/>
          <w:sz w:val="24"/>
          <w:szCs w:val="24"/>
        </w:rPr>
        <w:t>.</w:t>
      </w:r>
    </w:p>
    <w:p w14:paraId="7AC7688C" w14:textId="54D36C60" w:rsidR="0070105B" w:rsidRPr="00FA4378" w:rsidRDefault="00AF07AB" w:rsidP="00FA4378">
      <w:pPr>
        <w:pStyle w:val="EndNoteBibliography"/>
        <w:tabs>
          <w:tab w:val="left" w:pos="567"/>
        </w:tabs>
        <w:adjustRightInd w:val="0"/>
        <w:snapToGrid w:val="0"/>
        <w:spacing w:after="120"/>
        <w:ind w:left="567" w:hanging="567"/>
        <w:rPr>
          <w:rStyle w:val="Hyperlink"/>
          <w:rFonts w:ascii="Times New Roman" w:eastAsia="Times New Roman" w:hAnsi="Times New Roman" w:cs="Times New Roman"/>
          <w:color w:val="auto"/>
          <w:sz w:val="24"/>
          <w:szCs w:val="24"/>
          <w:u w:val="none"/>
        </w:rPr>
      </w:pPr>
      <w:r w:rsidRPr="00FA4378">
        <w:rPr>
          <w:rFonts w:ascii="Times New Roman" w:eastAsia="Times New Roman" w:hAnsi="Times New Roman" w:cs="Times New Roman"/>
          <w:sz w:val="24"/>
          <w:szCs w:val="24"/>
        </w:rPr>
        <w:t>Nielsen (</w:t>
      </w:r>
      <w:r w:rsidR="0070105B" w:rsidRPr="00D274AD">
        <w:rPr>
          <w:rFonts w:ascii="Times New Roman" w:eastAsia="Times New Roman" w:hAnsi="Times New Roman" w:cs="Times New Roman"/>
          <w:sz w:val="24"/>
          <w:szCs w:val="24"/>
        </w:rPr>
        <w:t>201</w:t>
      </w:r>
      <w:r w:rsidR="0070105B" w:rsidRPr="00FA4378">
        <w:rPr>
          <w:rFonts w:ascii="Times New Roman" w:eastAsia="Times New Roman" w:hAnsi="Times New Roman" w:cs="Times New Roman"/>
          <w:sz w:val="24"/>
          <w:szCs w:val="24"/>
        </w:rPr>
        <w:t>9</w:t>
      </w:r>
      <w:r w:rsidRPr="00D274AD">
        <w:rPr>
          <w:rFonts w:ascii="Times New Roman" w:eastAsia="Times New Roman" w:hAnsi="Times New Roman" w:cs="Times New Roman"/>
          <w:sz w:val="24"/>
          <w:szCs w:val="24"/>
        </w:rPr>
        <w:t>, Oct</w:t>
      </w:r>
      <w:r w:rsidR="0070105B" w:rsidRPr="00FA4378">
        <w:rPr>
          <w:rFonts w:ascii="Times New Roman" w:eastAsia="Times New Roman" w:hAnsi="Times New Roman" w:cs="Times New Roman"/>
          <w:sz w:val="24"/>
          <w:szCs w:val="24"/>
        </w:rPr>
        <w:t xml:space="preserve"> 9</w:t>
      </w:r>
      <w:r w:rsidRPr="00D274AD">
        <w:rPr>
          <w:rFonts w:ascii="Times New Roman" w:eastAsia="Times New Roman" w:hAnsi="Times New Roman" w:cs="Times New Roman"/>
          <w:sz w:val="24"/>
          <w:szCs w:val="24"/>
        </w:rPr>
        <w:t xml:space="preserve">). Consumer goods’ brands that demonstrate commitment to sustainability outperform those that don’t. </w:t>
      </w:r>
      <w:r w:rsidRPr="00D274AD">
        <w:rPr>
          <w:rFonts w:ascii="Times New Roman" w:eastAsia="Times New Roman" w:hAnsi="Times New Roman" w:cs="Times New Roman"/>
          <w:i/>
          <w:iCs/>
          <w:sz w:val="24"/>
          <w:szCs w:val="24"/>
        </w:rPr>
        <w:t>Nielsen</w:t>
      </w:r>
      <w:r w:rsidRPr="00D274AD">
        <w:rPr>
          <w:rFonts w:ascii="Times New Roman" w:eastAsia="Times New Roman" w:hAnsi="Times New Roman" w:cs="Times New Roman"/>
          <w:sz w:val="24"/>
          <w:szCs w:val="24"/>
        </w:rPr>
        <w:t xml:space="preserve">, </w:t>
      </w:r>
      <w:hyperlink r:id="rId15" w:history="1">
        <w:r w:rsidRPr="00D274AD">
          <w:rPr>
            <w:rStyle w:val="Hyperlink"/>
            <w:rFonts w:ascii="Times New Roman" w:eastAsia="Times New Roman" w:hAnsi="Times New Roman" w:cs="Times New Roman"/>
            <w:sz w:val="24"/>
            <w:szCs w:val="24"/>
          </w:rPr>
          <w:t>https://www.nielsen.com/eu/en/press-releases/2015/consumer-goods-brands-that-demonstrate-commitment-to-sustainability-outperform/</w:t>
        </w:r>
      </w:hyperlink>
      <w:r w:rsidRPr="00D274AD">
        <w:rPr>
          <w:rStyle w:val="Hyperlink"/>
          <w:rFonts w:ascii="Times New Roman" w:eastAsia="Times New Roman" w:hAnsi="Times New Roman" w:cs="Times New Roman"/>
          <w:sz w:val="24"/>
          <w:szCs w:val="24"/>
        </w:rPr>
        <w:t xml:space="preserve"> </w:t>
      </w:r>
    </w:p>
    <w:p w14:paraId="36F2A31F" w14:textId="01BE859B" w:rsidR="0070105B" w:rsidRPr="00FA4378" w:rsidRDefault="003170D3" w:rsidP="00FA4378">
      <w:pPr>
        <w:tabs>
          <w:tab w:val="left" w:pos="567"/>
        </w:tabs>
        <w:spacing w:after="120"/>
        <w:ind w:left="567" w:hanging="567"/>
        <w:rPr>
          <w:lang w:val="en-US"/>
        </w:rPr>
      </w:pPr>
      <w:r w:rsidRPr="00D274AD">
        <w:rPr>
          <w:lang w:val="en-US"/>
        </w:rPr>
        <w:t>O'Malley</w:t>
      </w:r>
      <w:r w:rsidR="0070105B" w:rsidRPr="00FA4378">
        <w:rPr>
          <w:lang w:val="en-US"/>
        </w:rPr>
        <w:t>, L.</w:t>
      </w:r>
      <w:r w:rsidRPr="00D274AD">
        <w:rPr>
          <w:lang w:val="en-US"/>
        </w:rPr>
        <w:t xml:space="preserve"> &amp; Patterson, </w:t>
      </w:r>
      <w:r w:rsidR="0070105B" w:rsidRPr="00FA4378">
        <w:rPr>
          <w:lang w:val="en-US"/>
        </w:rPr>
        <w:t>M.</w:t>
      </w:r>
      <w:r w:rsidR="00942F09" w:rsidRPr="00FA4378">
        <w:rPr>
          <w:lang w:val="en-US"/>
        </w:rPr>
        <w:t>,</w:t>
      </w:r>
      <w:r w:rsidR="0070105B" w:rsidRPr="00FA4378">
        <w:rPr>
          <w:lang w:val="en-US"/>
        </w:rPr>
        <w:t xml:space="preserve"> (</w:t>
      </w:r>
      <w:r w:rsidRPr="00D274AD">
        <w:rPr>
          <w:lang w:val="en-US"/>
        </w:rPr>
        <w:t>1998</w:t>
      </w:r>
      <w:r w:rsidR="0070105B" w:rsidRPr="00D274AD">
        <w:rPr>
          <w:lang w:val="en-US"/>
        </w:rPr>
        <w:t>)</w:t>
      </w:r>
      <w:r w:rsidR="00942F09" w:rsidRPr="00D274AD">
        <w:rPr>
          <w:lang w:val="en-US"/>
        </w:rPr>
        <w:t>.</w:t>
      </w:r>
      <w:r w:rsidR="0070105B" w:rsidRPr="00D274AD">
        <w:rPr>
          <w:lang w:val="en-US"/>
        </w:rPr>
        <w:t xml:space="preserve"> </w:t>
      </w:r>
      <w:r w:rsidR="0070105B" w:rsidRPr="00FA4378">
        <w:rPr>
          <w:lang w:val="en-US"/>
        </w:rPr>
        <w:t xml:space="preserve">Vanishing point: The mix management paradigm re-viewed, </w:t>
      </w:r>
      <w:r w:rsidR="0070105B" w:rsidRPr="00FA4378">
        <w:rPr>
          <w:i/>
          <w:iCs/>
          <w:lang w:val="en-US"/>
        </w:rPr>
        <w:t>Journal of Marketing Management</w:t>
      </w:r>
      <w:r w:rsidR="0070105B" w:rsidRPr="00FA4378">
        <w:rPr>
          <w:lang w:val="en-US"/>
        </w:rPr>
        <w:t>, 14(8), 829-851.</w:t>
      </w:r>
    </w:p>
    <w:p w14:paraId="2F1F195E" w14:textId="09BD3D9E" w:rsidR="00AF07AB" w:rsidRPr="00D740D4" w:rsidRDefault="00AF07AB" w:rsidP="00FA4378">
      <w:pPr>
        <w:tabs>
          <w:tab w:val="left" w:pos="567"/>
        </w:tabs>
        <w:spacing w:after="120"/>
        <w:ind w:left="567" w:hanging="567"/>
        <w:rPr>
          <w:color w:val="000000" w:themeColor="text1"/>
        </w:rPr>
      </w:pPr>
      <w:r w:rsidRPr="00D274AD">
        <w:t>Parkman, I. D., &amp; Krause, A. J. (2018). The diamond model of authentic</w:t>
      </w:r>
      <w:r w:rsidRPr="00D740D4">
        <w:t xml:space="preserve"> green marketing: </w:t>
      </w:r>
      <w:r w:rsidR="0012687A" w:rsidRPr="00D740D4">
        <w:t>E</w:t>
      </w:r>
      <w:r w:rsidRPr="00D740D4">
        <w:t xml:space="preserve">vidence from the sustainable architecture industry. </w:t>
      </w:r>
      <w:r w:rsidRPr="00D740D4">
        <w:rPr>
          <w:i/>
          <w:iCs/>
        </w:rPr>
        <w:t>Business and Society Review</w:t>
      </w:r>
      <w:r w:rsidRPr="00D740D4">
        <w:t xml:space="preserve">, </w:t>
      </w:r>
      <w:r w:rsidRPr="00D740D4">
        <w:rPr>
          <w:i/>
          <w:iCs/>
        </w:rPr>
        <w:t>123</w:t>
      </w:r>
      <w:r w:rsidRPr="00D740D4">
        <w:t>(1), 83-118.</w:t>
      </w:r>
    </w:p>
    <w:p w14:paraId="1784C5F2" w14:textId="77777777" w:rsidR="00016533" w:rsidRPr="00D740D4" w:rsidRDefault="00AF07AB" w:rsidP="00FA4378">
      <w:pPr>
        <w:pStyle w:val="EndNoteBibliography"/>
        <w:tabs>
          <w:tab w:val="left" w:pos="567"/>
        </w:tabs>
        <w:adjustRightInd w:val="0"/>
        <w:snapToGrid w:val="0"/>
        <w:spacing w:after="120"/>
        <w:ind w:left="567" w:hanging="567"/>
        <w:rPr>
          <w:rFonts w:ascii="Times New Roman" w:hAnsi="Times New Roman" w:cs="Times New Roman"/>
          <w:noProof/>
          <w:sz w:val="24"/>
          <w:szCs w:val="24"/>
        </w:rPr>
      </w:pPr>
      <w:r w:rsidRPr="00D740D4">
        <w:rPr>
          <w:rFonts w:ascii="Times New Roman" w:hAnsi="Times New Roman" w:cs="Times New Roman"/>
          <w:noProof/>
          <w:sz w:val="24"/>
          <w:szCs w:val="24"/>
        </w:rPr>
        <w:t xml:space="preserve">Poole, M. S., &amp; Van de Ven, A. H. (1989). Using paradox to build management and organization theories. </w:t>
      </w:r>
      <w:r w:rsidRPr="00D740D4">
        <w:rPr>
          <w:rFonts w:ascii="Times New Roman" w:hAnsi="Times New Roman" w:cs="Times New Roman"/>
          <w:i/>
          <w:noProof/>
          <w:sz w:val="24"/>
          <w:szCs w:val="24"/>
        </w:rPr>
        <w:t>Academy of Management Review</w:t>
      </w:r>
      <w:r w:rsidRPr="00D740D4">
        <w:rPr>
          <w:rFonts w:ascii="Times New Roman" w:hAnsi="Times New Roman" w:cs="Times New Roman"/>
          <w:noProof/>
          <w:sz w:val="24"/>
          <w:szCs w:val="24"/>
        </w:rPr>
        <w:t xml:space="preserve">, </w:t>
      </w:r>
      <w:r w:rsidRPr="00D740D4">
        <w:rPr>
          <w:rFonts w:ascii="Times New Roman" w:hAnsi="Times New Roman" w:cs="Times New Roman"/>
          <w:i/>
          <w:iCs/>
          <w:noProof/>
          <w:sz w:val="24"/>
          <w:szCs w:val="24"/>
        </w:rPr>
        <w:t>14</w:t>
      </w:r>
      <w:r w:rsidRPr="00D740D4">
        <w:rPr>
          <w:rFonts w:ascii="Times New Roman" w:hAnsi="Times New Roman" w:cs="Times New Roman"/>
          <w:noProof/>
          <w:sz w:val="24"/>
          <w:szCs w:val="24"/>
        </w:rPr>
        <w:t>(4)</w:t>
      </w:r>
      <w:r w:rsidR="0012687A" w:rsidRPr="00D740D4">
        <w:rPr>
          <w:rFonts w:ascii="Times New Roman" w:hAnsi="Times New Roman" w:cs="Times New Roman"/>
          <w:noProof/>
          <w:sz w:val="24"/>
          <w:szCs w:val="24"/>
        </w:rPr>
        <w:t>,</w:t>
      </w:r>
      <w:r w:rsidRPr="00D740D4">
        <w:rPr>
          <w:rFonts w:ascii="Times New Roman" w:hAnsi="Times New Roman" w:cs="Times New Roman"/>
          <w:noProof/>
          <w:sz w:val="24"/>
          <w:szCs w:val="24"/>
        </w:rPr>
        <w:t xml:space="preserve"> 562-578. </w:t>
      </w:r>
    </w:p>
    <w:p w14:paraId="4C42F631" w14:textId="12855227" w:rsidR="00016533" w:rsidRPr="00FA4378" w:rsidRDefault="000937C3" w:rsidP="00FA4378">
      <w:pPr>
        <w:pStyle w:val="EndNoteBibliography"/>
        <w:tabs>
          <w:tab w:val="left" w:pos="567"/>
        </w:tabs>
        <w:adjustRightInd w:val="0"/>
        <w:snapToGrid w:val="0"/>
        <w:spacing w:after="120"/>
        <w:ind w:left="567" w:hanging="567"/>
        <w:rPr>
          <w:rFonts w:ascii="Times New Roman" w:eastAsia="Times New Roman" w:hAnsi="Times New Roman" w:cs="Times New Roman"/>
          <w:color w:val="000000"/>
          <w:sz w:val="24"/>
          <w:szCs w:val="24"/>
          <w:lang w:val="en-CA"/>
        </w:rPr>
      </w:pPr>
      <w:r w:rsidRPr="00FA4378">
        <w:rPr>
          <w:rFonts w:ascii="Times New Roman" w:eastAsia="Times New Roman" w:hAnsi="Times New Roman" w:cs="Times New Roman"/>
          <w:color w:val="000000"/>
          <w:sz w:val="24"/>
          <w:szCs w:val="24"/>
          <w:lang w:val="en-CA"/>
        </w:rPr>
        <w:t xml:space="preserve">Porter, M. E. </w:t>
      </w:r>
      <w:r w:rsidR="00942F09" w:rsidRPr="00FA4378">
        <w:rPr>
          <w:rFonts w:ascii="Times New Roman" w:eastAsia="Times New Roman" w:hAnsi="Times New Roman" w:cs="Times New Roman"/>
          <w:color w:val="000000"/>
          <w:sz w:val="24"/>
          <w:szCs w:val="24"/>
          <w:lang w:val="en-CA"/>
        </w:rPr>
        <w:t>(</w:t>
      </w:r>
      <w:r w:rsidRPr="00FA4378">
        <w:rPr>
          <w:rFonts w:ascii="Times New Roman" w:eastAsia="Times New Roman" w:hAnsi="Times New Roman" w:cs="Times New Roman"/>
          <w:color w:val="000000"/>
          <w:sz w:val="24"/>
          <w:szCs w:val="24"/>
          <w:lang w:val="en-CA"/>
        </w:rPr>
        <w:t>1980</w:t>
      </w:r>
      <w:r w:rsidR="00942F09" w:rsidRPr="00FA4378">
        <w:rPr>
          <w:rFonts w:ascii="Times New Roman" w:eastAsia="Times New Roman" w:hAnsi="Times New Roman" w:cs="Times New Roman"/>
          <w:color w:val="000000"/>
          <w:sz w:val="24"/>
          <w:szCs w:val="24"/>
          <w:lang w:val="en-CA"/>
        </w:rPr>
        <w:t>)</w:t>
      </w:r>
      <w:r w:rsidRPr="00FA4378">
        <w:rPr>
          <w:rFonts w:ascii="Times New Roman" w:eastAsia="Times New Roman" w:hAnsi="Times New Roman" w:cs="Times New Roman"/>
          <w:color w:val="000000"/>
          <w:sz w:val="24"/>
          <w:szCs w:val="24"/>
          <w:lang w:val="en-CA"/>
        </w:rPr>
        <w:t>. </w:t>
      </w:r>
      <w:r w:rsidRPr="00FA4378">
        <w:rPr>
          <w:rFonts w:ascii="Times New Roman" w:eastAsia="Times New Roman" w:hAnsi="Times New Roman" w:cs="Times New Roman"/>
          <w:i/>
          <w:iCs/>
          <w:color w:val="000000"/>
          <w:sz w:val="24"/>
          <w:szCs w:val="24"/>
          <w:lang w:val="en-CA"/>
        </w:rPr>
        <w:t>Competitive strategy</w:t>
      </w:r>
      <w:r w:rsidRPr="00FA4378">
        <w:rPr>
          <w:rFonts w:ascii="Times New Roman" w:eastAsia="Times New Roman" w:hAnsi="Times New Roman" w:cs="Times New Roman"/>
          <w:color w:val="000000"/>
          <w:sz w:val="24"/>
          <w:szCs w:val="24"/>
          <w:lang w:val="en-CA"/>
        </w:rPr>
        <w:t>. New York, NY: The Free Press</w:t>
      </w:r>
      <w:r w:rsidR="00016533" w:rsidRPr="00FA4378">
        <w:rPr>
          <w:rFonts w:ascii="Times New Roman" w:eastAsia="Times New Roman" w:hAnsi="Times New Roman" w:cs="Times New Roman"/>
          <w:color w:val="000000"/>
          <w:sz w:val="24"/>
          <w:szCs w:val="24"/>
          <w:lang w:val="en-CA"/>
        </w:rPr>
        <w:t>.</w:t>
      </w:r>
    </w:p>
    <w:p w14:paraId="4C45EEA8" w14:textId="5AE04867" w:rsidR="00ED1F60" w:rsidRPr="00D740D4" w:rsidRDefault="000937C3" w:rsidP="00FA4378">
      <w:pPr>
        <w:pStyle w:val="EndNoteBibliography"/>
        <w:tabs>
          <w:tab w:val="left" w:pos="567"/>
        </w:tabs>
        <w:adjustRightInd w:val="0"/>
        <w:snapToGrid w:val="0"/>
        <w:spacing w:after="120"/>
        <w:ind w:left="567" w:hanging="567"/>
        <w:rPr>
          <w:rFonts w:ascii="Times New Roman" w:hAnsi="Times New Roman" w:cs="Times New Roman"/>
          <w:noProof/>
          <w:sz w:val="24"/>
          <w:szCs w:val="24"/>
        </w:rPr>
      </w:pPr>
      <w:r w:rsidRPr="00FA4378">
        <w:rPr>
          <w:rFonts w:ascii="Times New Roman" w:eastAsia="Times New Roman" w:hAnsi="Times New Roman" w:cs="Times New Roman"/>
          <w:color w:val="000000"/>
          <w:sz w:val="24"/>
          <w:szCs w:val="24"/>
          <w:lang w:val="en-CA"/>
        </w:rPr>
        <w:t xml:space="preserve">Porter, M. E. </w:t>
      </w:r>
      <w:r w:rsidR="00942F09" w:rsidRPr="00FA4378">
        <w:rPr>
          <w:rFonts w:ascii="Times New Roman" w:eastAsia="Times New Roman" w:hAnsi="Times New Roman" w:cs="Times New Roman"/>
          <w:color w:val="000000"/>
          <w:sz w:val="24"/>
          <w:szCs w:val="24"/>
          <w:lang w:val="en-CA"/>
        </w:rPr>
        <w:t>(</w:t>
      </w:r>
      <w:r w:rsidRPr="00FA4378">
        <w:rPr>
          <w:rFonts w:ascii="Times New Roman" w:eastAsia="Times New Roman" w:hAnsi="Times New Roman" w:cs="Times New Roman"/>
          <w:color w:val="000000"/>
          <w:sz w:val="24"/>
          <w:szCs w:val="24"/>
          <w:lang w:val="en-CA"/>
        </w:rPr>
        <w:t>1985</w:t>
      </w:r>
      <w:r w:rsidR="00942F09" w:rsidRPr="00FA4378">
        <w:rPr>
          <w:rFonts w:ascii="Times New Roman" w:eastAsia="Times New Roman" w:hAnsi="Times New Roman" w:cs="Times New Roman"/>
          <w:color w:val="000000"/>
          <w:sz w:val="24"/>
          <w:szCs w:val="24"/>
          <w:lang w:val="en-CA"/>
        </w:rPr>
        <w:t>)</w:t>
      </w:r>
      <w:r w:rsidRPr="00FA4378">
        <w:rPr>
          <w:rFonts w:ascii="Times New Roman" w:eastAsia="Times New Roman" w:hAnsi="Times New Roman" w:cs="Times New Roman"/>
          <w:color w:val="000000"/>
          <w:sz w:val="24"/>
          <w:szCs w:val="24"/>
          <w:lang w:val="en-CA"/>
        </w:rPr>
        <w:t>. </w:t>
      </w:r>
      <w:r w:rsidRPr="00FA4378">
        <w:rPr>
          <w:rFonts w:ascii="Times New Roman" w:eastAsia="Times New Roman" w:hAnsi="Times New Roman" w:cs="Times New Roman"/>
          <w:i/>
          <w:iCs/>
          <w:color w:val="000000"/>
          <w:sz w:val="24"/>
          <w:szCs w:val="24"/>
          <w:lang w:val="en-CA"/>
        </w:rPr>
        <w:t>Competitive advantage: Creating and sustaining superior performance. </w:t>
      </w:r>
      <w:r w:rsidRPr="00FA4378">
        <w:rPr>
          <w:rFonts w:ascii="Times New Roman" w:eastAsia="Times New Roman" w:hAnsi="Times New Roman" w:cs="Times New Roman"/>
          <w:color w:val="000000"/>
          <w:sz w:val="24"/>
          <w:szCs w:val="24"/>
          <w:lang w:val="en-CA"/>
        </w:rPr>
        <w:t>New York: Free Press.</w:t>
      </w:r>
    </w:p>
    <w:p w14:paraId="7FFDC9E8" w14:textId="5D958616" w:rsidR="00AF07AB" w:rsidRPr="00D740D4" w:rsidRDefault="00AF07AB" w:rsidP="00FA4378">
      <w:pPr>
        <w:widowControl w:val="0"/>
        <w:tabs>
          <w:tab w:val="left" w:pos="567"/>
        </w:tabs>
        <w:autoSpaceDE w:val="0"/>
        <w:autoSpaceDN w:val="0"/>
        <w:adjustRightInd w:val="0"/>
        <w:snapToGrid w:val="0"/>
        <w:spacing w:after="120"/>
        <w:ind w:left="567" w:hanging="567"/>
      </w:pPr>
      <w:r w:rsidRPr="00D740D4">
        <w:t xml:space="preserve">Porter, M., &amp; Kramer, M. (2011). Creating shared value. </w:t>
      </w:r>
      <w:r w:rsidRPr="00D740D4">
        <w:rPr>
          <w:i/>
        </w:rPr>
        <w:t>Harvard Business Review</w:t>
      </w:r>
      <w:r w:rsidRPr="00D740D4">
        <w:t xml:space="preserve">, (Jan–Feb), 63-77. </w:t>
      </w:r>
    </w:p>
    <w:p w14:paraId="4637D732" w14:textId="6EDAB96D" w:rsidR="00AF07AB" w:rsidRPr="00D740D4" w:rsidRDefault="00AF07AB" w:rsidP="00FA4378">
      <w:pPr>
        <w:tabs>
          <w:tab w:val="left" w:pos="567"/>
        </w:tabs>
        <w:autoSpaceDE w:val="0"/>
        <w:autoSpaceDN w:val="0"/>
        <w:adjustRightInd w:val="0"/>
        <w:spacing w:after="120"/>
        <w:ind w:left="567" w:hanging="567"/>
      </w:pPr>
      <w:r w:rsidRPr="00D740D4">
        <w:t xml:space="preserve">Prothero, A., </w:t>
      </w:r>
      <w:r w:rsidR="00474B9E" w:rsidRPr="00D740D4">
        <w:t>&amp;</w:t>
      </w:r>
      <w:r w:rsidRPr="00D740D4">
        <w:t xml:space="preserve"> McDonagh, P. (2021). Is sustainable marketing based on virtue ethics the answer to addressing socio‑ecological challenges facing humankind? </w:t>
      </w:r>
      <w:r w:rsidRPr="00D740D4">
        <w:rPr>
          <w:i/>
          <w:iCs/>
        </w:rPr>
        <w:t>Academy of Management Science Review</w:t>
      </w:r>
      <w:r w:rsidR="0012687A" w:rsidRPr="00D740D4">
        <w:rPr>
          <w:i/>
          <w:iCs/>
        </w:rPr>
        <w:t xml:space="preserve">, 11, </w:t>
      </w:r>
      <w:r w:rsidR="0012687A" w:rsidRPr="00D740D4">
        <w:t xml:space="preserve">134-139. </w:t>
      </w:r>
      <w:r w:rsidRPr="00D740D4">
        <w:rPr>
          <w:i/>
          <w:iCs/>
        </w:rPr>
        <w:t xml:space="preserve"> </w:t>
      </w:r>
      <w:r w:rsidRPr="00D740D4">
        <w:t>https://doi.org/10.1007/s13162-021-00200-4</w:t>
      </w:r>
    </w:p>
    <w:p w14:paraId="67477433" w14:textId="436FB8B7" w:rsidR="00AF07AB" w:rsidRPr="00D740D4" w:rsidRDefault="00AF07AB" w:rsidP="00FA4378">
      <w:pPr>
        <w:tabs>
          <w:tab w:val="left" w:pos="567"/>
        </w:tabs>
        <w:autoSpaceDE w:val="0"/>
        <w:autoSpaceDN w:val="0"/>
        <w:adjustRightInd w:val="0"/>
        <w:spacing w:after="120"/>
        <w:ind w:left="567" w:hanging="567"/>
        <w:rPr>
          <w:color w:val="000000" w:themeColor="text1"/>
        </w:rPr>
      </w:pPr>
      <w:r w:rsidRPr="00D740D4">
        <w:rPr>
          <w:color w:val="000000" w:themeColor="text1"/>
        </w:rPr>
        <w:t xml:space="preserve">Purser, R. E., Park, C., &amp; </w:t>
      </w:r>
      <w:proofErr w:type="spellStart"/>
      <w:r w:rsidRPr="00D740D4">
        <w:rPr>
          <w:color w:val="000000" w:themeColor="text1"/>
        </w:rPr>
        <w:t>Montuori</w:t>
      </w:r>
      <w:proofErr w:type="spellEnd"/>
      <w:r w:rsidRPr="00D740D4">
        <w:rPr>
          <w:color w:val="000000" w:themeColor="text1"/>
        </w:rPr>
        <w:t xml:space="preserve">, A. (1995). Limits to anthropocentrism: Toward an </w:t>
      </w:r>
      <w:proofErr w:type="spellStart"/>
      <w:r w:rsidRPr="00D740D4">
        <w:rPr>
          <w:color w:val="000000" w:themeColor="text1"/>
        </w:rPr>
        <w:t>ecocentric</w:t>
      </w:r>
      <w:proofErr w:type="spellEnd"/>
      <w:r w:rsidRPr="00D740D4">
        <w:rPr>
          <w:color w:val="000000" w:themeColor="text1"/>
        </w:rPr>
        <w:t xml:space="preserve"> organization paradigm? </w:t>
      </w:r>
      <w:r w:rsidRPr="00D740D4">
        <w:rPr>
          <w:i/>
          <w:iCs/>
          <w:color w:val="000000" w:themeColor="text1"/>
        </w:rPr>
        <w:t>Academy of Management Review</w:t>
      </w:r>
      <w:r w:rsidRPr="00D740D4">
        <w:rPr>
          <w:color w:val="000000" w:themeColor="text1"/>
        </w:rPr>
        <w:t xml:space="preserve">, </w:t>
      </w:r>
      <w:r w:rsidRPr="00D740D4">
        <w:rPr>
          <w:i/>
          <w:iCs/>
          <w:color w:val="000000" w:themeColor="text1"/>
        </w:rPr>
        <w:t>20</w:t>
      </w:r>
      <w:r w:rsidRPr="00D740D4">
        <w:rPr>
          <w:color w:val="000000" w:themeColor="text1"/>
        </w:rPr>
        <w:t>, 1053‒1089.</w:t>
      </w:r>
    </w:p>
    <w:p w14:paraId="63FB33E8" w14:textId="77777777" w:rsidR="00AF07AB" w:rsidRPr="00D740D4" w:rsidRDefault="00AF07AB" w:rsidP="00FA4378">
      <w:pPr>
        <w:widowControl w:val="0"/>
        <w:tabs>
          <w:tab w:val="left" w:pos="567"/>
        </w:tabs>
        <w:autoSpaceDE w:val="0"/>
        <w:autoSpaceDN w:val="0"/>
        <w:adjustRightInd w:val="0"/>
        <w:snapToGrid w:val="0"/>
        <w:spacing w:after="120"/>
        <w:ind w:left="567" w:hanging="567"/>
        <w:rPr>
          <w:rFonts w:eastAsiaTheme="minorEastAsia"/>
        </w:rPr>
      </w:pPr>
      <w:r w:rsidRPr="00D740D4">
        <w:t xml:space="preserve">Reinecke, J., &amp; Ansari, S. (2015). What is a “fair” price? Ethics as sensemaking. </w:t>
      </w:r>
      <w:r w:rsidRPr="00D740D4">
        <w:rPr>
          <w:i/>
        </w:rPr>
        <w:t>Organization Science</w:t>
      </w:r>
      <w:r w:rsidRPr="00D740D4">
        <w:t xml:space="preserve">, </w:t>
      </w:r>
      <w:r w:rsidRPr="00D740D4">
        <w:rPr>
          <w:i/>
          <w:iCs/>
        </w:rPr>
        <w:t>26</w:t>
      </w:r>
      <w:r w:rsidRPr="00D740D4">
        <w:t>(3), 867-888.</w:t>
      </w:r>
    </w:p>
    <w:p w14:paraId="4436DC5C" w14:textId="210DCAE9" w:rsidR="00984ABD" w:rsidRPr="00D274AD" w:rsidRDefault="00984ABD" w:rsidP="00FA4378">
      <w:pPr>
        <w:tabs>
          <w:tab w:val="left" w:pos="567"/>
        </w:tabs>
        <w:adjustRightInd w:val="0"/>
        <w:snapToGrid w:val="0"/>
        <w:spacing w:after="120"/>
        <w:ind w:left="567" w:hanging="567"/>
      </w:pPr>
      <w:r w:rsidRPr="00D274AD">
        <w:lastRenderedPageBreak/>
        <w:t>Sarka</w:t>
      </w:r>
      <w:r w:rsidR="0070105B" w:rsidRPr="00FA4378">
        <w:t>r, C</w:t>
      </w:r>
      <w:r w:rsidR="00942F09" w:rsidRPr="00FA4378">
        <w:t>.,</w:t>
      </w:r>
      <w:r w:rsidRPr="00D274AD">
        <w:t xml:space="preserve"> &amp; Kotler, </w:t>
      </w:r>
      <w:r w:rsidR="0070105B" w:rsidRPr="00FA4378">
        <w:t>P. (</w:t>
      </w:r>
      <w:r w:rsidRPr="00D274AD">
        <w:t>20</w:t>
      </w:r>
      <w:r w:rsidR="0098414F" w:rsidRPr="00D274AD">
        <w:t>21</w:t>
      </w:r>
      <w:r w:rsidR="0070105B" w:rsidRPr="00D274AD">
        <w:t xml:space="preserve">). </w:t>
      </w:r>
      <w:r w:rsidR="0098414F" w:rsidRPr="00FA4378">
        <w:rPr>
          <w:i/>
          <w:iCs/>
        </w:rPr>
        <w:t xml:space="preserve">Brand </w:t>
      </w:r>
      <w:r w:rsidR="00942F09" w:rsidRPr="00FA4378">
        <w:rPr>
          <w:i/>
          <w:iCs/>
        </w:rPr>
        <w:t>a</w:t>
      </w:r>
      <w:r w:rsidR="0098414F" w:rsidRPr="00FA4378">
        <w:rPr>
          <w:i/>
          <w:iCs/>
        </w:rPr>
        <w:t>ctivism</w:t>
      </w:r>
      <w:r w:rsidR="00942F09" w:rsidRPr="00FA4378">
        <w:rPr>
          <w:i/>
          <w:iCs/>
        </w:rPr>
        <w:t>:</w:t>
      </w:r>
      <w:r w:rsidR="0098414F" w:rsidRPr="00FA4378">
        <w:rPr>
          <w:i/>
          <w:iCs/>
        </w:rPr>
        <w:t xml:space="preserve"> From purpose to action</w:t>
      </w:r>
      <w:r w:rsidR="0098414F" w:rsidRPr="00D274AD">
        <w:t xml:space="preserve">. </w:t>
      </w:r>
      <w:r w:rsidR="00942F09" w:rsidRPr="00D274AD">
        <w:t xml:space="preserve">Philadelphia: </w:t>
      </w:r>
      <w:r w:rsidR="0098414F" w:rsidRPr="00D274AD">
        <w:t>Idea Bite Press.</w:t>
      </w:r>
    </w:p>
    <w:p w14:paraId="647FD08B" w14:textId="5AC149BE" w:rsidR="00276749" w:rsidRPr="00D274AD" w:rsidRDefault="00AF07AB" w:rsidP="00FA4378">
      <w:pPr>
        <w:tabs>
          <w:tab w:val="left" w:pos="567"/>
        </w:tabs>
        <w:adjustRightInd w:val="0"/>
        <w:snapToGrid w:val="0"/>
        <w:spacing w:after="120"/>
        <w:ind w:left="567" w:hanging="567"/>
      </w:pPr>
      <w:proofErr w:type="spellStart"/>
      <w:r w:rsidRPr="00D274AD">
        <w:t>Steingard</w:t>
      </w:r>
      <w:proofErr w:type="spellEnd"/>
      <w:r w:rsidRPr="00D274AD">
        <w:t xml:space="preserve">, D., &amp; Gilbert, J. C. (2016). The Benefit Corporation: A legal tool to align the interests of business with those of society: An interview with Jay Coen Gilbert, Co-Founder, B Lab. </w:t>
      </w:r>
      <w:r w:rsidRPr="00D274AD">
        <w:rPr>
          <w:i/>
          <w:iCs/>
        </w:rPr>
        <w:t>Business and Professional Ethics Journal</w:t>
      </w:r>
      <w:r w:rsidRPr="00D274AD">
        <w:t xml:space="preserve">, </w:t>
      </w:r>
      <w:r w:rsidRPr="00D274AD">
        <w:rPr>
          <w:i/>
          <w:iCs/>
        </w:rPr>
        <w:t>35</w:t>
      </w:r>
      <w:r w:rsidRPr="00D274AD">
        <w:t xml:space="preserve">(1), 5-15. </w:t>
      </w:r>
    </w:p>
    <w:p w14:paraId="5D9E1C80" w14:textId="77777777" w:rsidR="00BD7A00" w:rsidRPr="00D274AD" w:rsidRDefault="00276749" w:rsidP="00FA4378">
      <w:pPr>
        <w:tabs>
          <w:tab w:val="left" w:pos="567"/>
        </w:tabs>
        <w:adjustRightInd w:val="0"/>
        <w:snapToGrid w:val="0"/>
        <w:spacing w:after="120"/>
        <w:ind w:left="567" w:hanging="567"/>
      </w:pPr>
      <w:r w:rsidRPr="00D274AD">
        <w:t xml:space="preserve">Smith, A. (1776). </w:t>
      </w:r>
      <w:r w:rsidRPr="00D274AD">
        <w:rPr>
          <w:i/>
          <w:iCs/>
        </w:rPr>
        <w:t>Wealth of nations.</w:t>
      </w:r>
      <w:r w:rsidRPr="00D274AD">
        <w:t xml:space="preserve"> London</w:t>
      </w:r>
      <w:r w:rsidR="0012687A" w:rsidRPr="00D274AD">
        <w:t>:</w:t>
      </w:r>
      <w:r w:rsidRPr="00D274AD">
        <w:t xml:space="preserve"> Methuen &amp; Co.</w:t>
      </w:r>
    </w:p>
    <w:p w14:paraId="6508576E" w14:textId="7173AAE6" w:rsidR="00AF07AB" w:rsidRPr="00D274AD" w:rsidRDefault="00AF07AB" w:rsidP="00FA4378">
      <w:pPr>
        <w:pStyle w:val="FootnoteText"/>
        <w:tabs>
          <w:tab w:val="left" w:pos="567"/>
        </w:tabs>
        <w:adjustRightInd w:val="0"/>
        <w:snapToGrid w:val="0"/>
        <w:spacing w:after="120"/>
        <w:ind w:left="567" w:hanging="567"/>
        <w:rPr>
          <w:rFonts w:ascii="Times New Roman" w:eastAsiaTheme="minorEastAsia" w:hAnsi="Times New Roman" w:cs="Times New Roman"/>
          <w:sz w:val="24"/>
          <w:szCs w:val="24"/>
        </w:rPr>
      </w:pPr>
      <w:proofErr w:type="spellStart"/>
      <w:r w:rsidRPr="00D274AD">
        <w:rPr>
          <w:rFonts w:ascii="Times New Roman" w:hAnsi="Times New Roman" w:cs="Times New Roman"/>
          <w:sz w:val="24"/>
          <w:szCs w:val="24"/>
        </w:rPr>
        <w:t>Tsui</w:t>
      </w:r>
      <w:proofErr w:type="spellEnd"/>
      <w:r w:rsidRPr="00D274AD">
        <w:rPr>
          <w:rFonts w:ascii="Times New Roman" w:hAnsi="Times New Roman" w:cs="Times New Roman"/>
          <w:sz w:val="24"/>
          <w:szCs w:val="24"/>
        </w:rPr>
        <w:t xml:space="preserve">, A. S., </w:t>
      </w:r>
      <w:proofErr w:type="spellStart"/>
      <w:r w:rsidRPr="00D274AD">
        <w:rPr>
          <w:rFonts w:ascii="Times New Roman" w:hAnsi="Times New Roman" w:cs="Times New Roman"/>
          <w:sz w:val="24"/>
          <w:szCs w:val="24"/>
        </w:rPr>
        <w:t>Enderle</w:t>
      </w:r>
      <w:proofErr w:type="spellEnd"/>
      <w:r w:rsidRPr="00D274AD">
        <w:rPr>
          <w:rFonts w:ascii="Times New Roman" w:hAnsi="Times New Roman" w:cs="Times New Roman"/>
          <w:sz w:val="24"/>
          <w:szCs w:val="24"/>
        </w:rPr>
        <w:t>, G., &amp; Jiang, K. (2018). Income inequality in the United States: Reflections on the role of corporations.</w:t>
      </w:r>
      <w:r w:rsidRPr="00D274AD">
        <w:rPr>
          <w:rFonts w:ascii="Times New Roman" w:eastAsiaTheme="minorEastAsia" w:hAnsi="Times New Roman" w:cs="Times New Roman"/>
          <w:sz w:val="24"/>
          <w:szCs w:val="24"/>
        </w:rPr>
        <w:t xml:space="preserve"> </w:t>
      </w:r>
      <w:r w:rsidRPr="00D274AD">
        <w:rPr>
          <w:rFonts w:ascii="Times New Roman" w:eastAsiaTheme="minorEastAsia" w:hAnsi="Times New Roman" w:cs="Times New Roman"/>
          <w:i/>
          <w:sz w:val="24"/>
          <w:szCs w:val="24"/>
        </w:rPr>
        <w:t>Academy of Management Review</w:t>
      </w:r>
      <w:r w:rsidRPr="00D274AD">
        <w:rPr>
          <w:rFonts w:ascii="Times New Roman" w:eastAsiaTheme="minorEastAsia" w:hAnsi="Times New Roman" w:cs="Times New Roman"/>
          <w:sz w:val="24"/>
          <w:szCs w:val="24"/>
        </w:rPr>
        <w:t xml:space="preserve">, </w:t>
      </w:r>
      <w:r w:rsidRPr="00D274AD">
        <w:rPr>
          <w:rFonts w:ascii="Times New Roman" w:eastAsiaTheme="minorEastAsia" w:hAnsi="Times New Roman" w:cs="Times New Roman"/>
          <w:i/>
          <w:iCs/>
          <w:sz w:val="24"/>
          <w:szCs w:val="24"/>
        </w:rPr>
        <w:t>43</w:t>
      </w:r>
      <w:r w:rsidRPr="00D274AD">
        <w:rPr>
          <w:rFonts w:ascii="Times New Roman" w:eastAsiaTheme="minorEastAsia" w:hAnsi="Times New Roman" w:cs="Times New Roman"/>
          <w:sz w:val="24"/>
          <w:szCs w:val="24"/>
        </w:rPr>
        <w:t>(1), 156-168.</w:t>
      </w:r>
    </w:p>
    <w:p w14:paraId="7D7026DF" w14:textId="33852420" w:rsidR="00984ABD" w:rsidRPr="00D740D4" w:rsidRDefault="00984ABD" w:rsidP="00FA4378">
      <w:pPr>
        <w:pStyle w:val="FootnoteText"/>
        <w:tabs>
          <w:tab w:val="left" w:pos="567"/>
        </w:tabs>
        <w:adjustRightInd w:val="0"/>
        <w:snapToGrid w:val="0"/>
        <w:spacing w:after="120"/>
        <w:ind w:left="567" w:hanging="567"/>
        <w:rPr>
          <w:rFonts w:ascii="Times New Roman" w:eastAsiaTheme="minorEastAsia" w:hAnsi="Times New Roman" w:cs="Times New Roman"/>
          <w:sz w:val="24"/>
          <w:szCs w:val="24"/>
        </w:rPr>
      </w:pPr>
      <w:r w:rsidRPr="00FA4378">
        <w:rPr>
          <w:rFonts w:ascii="Times New Roman" w:eastAsia="Times New Roman" w:hAnsi="Times New Roman" w:cs="Times New Roman"/>
          <w:sz w:val="24"/>
          <w:szCs w:val="24"/>
        </w:rPr>
        <w:t xml:space="preserve">Vredenburg, J., </w:t>
      </w:r>
      <w:proofErr w:type="spellStart"/>
      <w:r w:rsidRPr="00FA4378">
        <w:rPr>
          <w:rFonts w:ascii="Times New Roman" w:eastAsia="Times New Roman" w:hAnsi="Times New Roman" w:cs="Times New Roman"/>
          <w:sz w:val="24"/>
          <w:szCs w:val="24"/>
        </w:rPr>
        <w:t>Kapitan</w:t>
      </w:r>
      <w:proofErr w:type="spellEnd"/>
      <w:r w:rsidRPr="00FA4378">
        <w:rPr>
          <w:rFonts w:ascii="Times New Roman" w:eastAsia="Times New Roman" w:hAnsi="Times New Roman" w:cs="Times New Roman"/>
          <w:sz w:val="24"/>
          <w:szCs w:val="24"/>
        </w:rPr>
        <w:t xml:space="preserve">, S., Spry, A., &amp; Kemper, J. A. (2020). Brands taking a stand: Authentic brand activism or woke washing? </w:t>
      </w:r>
      <w:r w:rsidRPr="00FA4378">
        <w:rPr>
          <w:rFonts w:ascii="Times New Roman" w:eastAsia="Times New Roman" w:hAnsi="Times New Roman" w:cs="Times New Roman"/>
          <w:i/>
          <w:iCs/>
          <w:sz w:val="24"/>
          <w:szCs w:val="24"/>
        </w:rPr>
        <w:t xml:space="preserve">Journal of </w:t>
      </w:r>
      <w:r w:rsidR="00942F09" w:rsidRPr="00FA4378">
        <w:rPr>
          <w:rFonts w:ascii="Times New Roman" w:eastAsia="Times New Roman" w:hAnsi="Times New Roman" w:cs="Times New Roman"/>
          <w:i/>
          <w:iCs/>
          <w:sz w:val="24"/>
          <w:szCs w:val="24"/>
        </w:rPr>
        <w:t>P</w:t>
      </w:r>
      <w:r w:rsidRPr="00FA4378">
        <w:rPr>
          <w:rFonts w:ascii="Times New Roman" w:eastAsia="Times New Roman" w:hAnsi="Times New Roman" w:cs="Times New Roman"/>
          <w:i/>
          <w:iCs/>
          <w:sz w:val="24"/>
          <w:szCs w:val="24"/>
        </w:rPr>
        <w:t xml:space="preserve">ublic </w:t>
      </w:r>
      <w:r w:rsidR="00942F09" w:rsidRPr="00FA4378">
        <w:rPr>
          <w:rFonts w:ascii="Times New Roman" w:eastAsia="Times New Roman" w:hAnsi="Times New Roman" w:cs="Times New Roman"/>
          <w:i/>
          <w:iCs/>
          <w:sz w:val="24"/>
          <w:szCs w:val="24"/>
        </w:rPr>
        <w:t>P</w:t>
      </w:r>
      <w:r w:rsidRPr="00FA4378">
        <w:rPr>
          <w:rFonts w:ascii="Times New Roman" w:eastAsia="Times New Roman" w:hAnsi="Times New Roman" w:cs="Times New Roman"/>
          <w:i/>
          <w:iCs/>
          <w:sz w:val="24"/>
          <w:szCs w:val="24"/>
        </w:rPr>
        <w:t xml:space="preserve">olicy &amp; </w:t>
      </w:r>
      <w:r w:rsidR="00942F09" w:rsidRPr="00FA4378">
        <w:rPr>
          <w:rFonts w:ascii="Times New Roman" w:eastAsia="Times New Roman" w:hAnsi="Times New Roman" w:cs="Times New Roman"/>
          <w:i/>
          <w:iCs/>
          <w:sz w:val="24"/>
          <w:szCs w:val="24"/>
        </w:rPr>
        <w:t>M</w:t>
      </w:r>
      <w:r w:rsidRPr="00FA4378">
        <w:rPr>
          <w:rFonts w:ascii="Times New Roman" w:eastAsia="Times New Roman" w:hAnsi="Times New Roman" w:cs="Times New Roman"/>
          <w:i/>
          <w:iCs/>
          <w:sz w:val="24"/>
          <w:szCs w:val="24"/>
        </w:rPr>
        <w:t>arketing, 39</w:t>
      </w:r>
      <w:r w:rsidRPr="00FA4378">
        <w:rPr>
          <w:rFonts w:ascii="Times New Roman" w:eastAsia="Times New Roman" w:hAnsi="Times New Roman" w:cs="Times New Roman"/>
          <w:sz w:val="24"/>
          <w:szCs w:val="24"/>
        </w:rPr>
        <w:t>(4), 444-460.</w:t>
      </w:r>
    </w:p>
    <w:p w14:paraId="551502F7" w14:textId="77777777" w:rsidR="005D37F7" w:rsidRPr="00D740D4" w:rsidRDefault="00AF07AB" w:rsidP="00FA4378">
      <w:pPr>
        <w:tabs>
          <w:tab w:val="left" w:pos="567"/>
        </w:tabs>
        <w:spacing w:after="120"/>
        <w:ind w:left="567" w:hanging="567"/>
        <w:rPr>
          <w:color w:val="000000" w:themeColor="text1"/>
        </w:rPr>
      </w:pPr>
      <w:r w:rsidRPr="00D740D4">
        <w:rPr>
          <w:color w:val="000000" w:themeColor="text1"/>
        </w:rPr>
        <w:t xml:space="preserve">Waddock, S. (2011). We are all stakeholders of Gaia: A normative perspective on stakeholder thinking. </w:t>
      </w:r>
      <w:r w:rsidRPr="00D740D4">
        <w:rPr>
          <w:i/>
          <w:iCs/>
          <w:color w:val="000000" w:themeColor="text1"/>
        </w:rPr>
        <w:t>Organization &amp; Environment</w:t>
      </w:r>
      <w:r w:rsidRPr="00D740D4">
        <w:rPr>
          <w:color w:val="000000" w:themeColor="text1"/>
        </w:rPr>
        <w:t xml:space="preserve">, </w:t>
      </w:r>
      <w:r w:rsidRPr="00D740D4">
        <w:rPr>
          <w:i/>
          <w:iCs/>
          <w:color w:val="000000" w:themeColor="text1"/>
        </w:rPr>
        <w:t>24</w:t>
      </w:r>
      <w:r w:rsidRPr="00D740D4">
        <w:rPr>
          <w:color w:val="000000" w:themeColor="text1"/>
        </w:rPr>
        <w:t>(2), 192-212.</w:t>
      </w:r>
    </w:p>
    <w:p w14:paraId="6FA5780D" w14:textId="221F94F3" w:rsidR="005D37F7" w:rsidRPr="00FA4378" w:rsidRDefault="005D37F7" w:rsidP="00FA4378">
      <w:pPr>
        <w:tabs>
          <w:tab w:val="left" w:pos="567"/>
        </w:tabs>
        <w:spacing w:after="120"/>
        <w:ind w:left="567" w:hanging="567"/>
        <w:rPr>
          <w:color w:val="000000" w:themeColor="text1"/>
        </w:rPr>
      </w:pPr>
      <w:r w:rsidRPr="00D740D4">
        <w:t xml:space="preserve">Wallace, E., </w:t>
      </w:r>
      <w:proofErr w:type="spellStart"/>
      <w:r w:rsidRPr="00D740D4">
        <w:t>Buil</w:t>
      </w:r>
      <w:proofErr w:type="spellEnd"/>
      <w:r w:rsidRPr="00D740D4">
        <w:t xml:space="preserve">, I., &amp; De </w:t>
      </w:r>
      <w:proofErr w:type="spellStart"/>
      <w:r w:rsidRPr="00D740D4">
        <w:t>Chernatony</w:t>
      </w:r>
      <w:proofErr w:type="spellEnd"/>
      <w:r w:rsidRPr="00D740D4">
        <w:t xml:space="preserve">, L. (2020). ‘Consuming good’ on social media: What can conspicuous virtue signalling on Facebook tell us about prosocial and unethical </w:t>
      </w:r>
      <w:proofErr w:type="gramStart"/>
      <w:r w:rsidRPr="00D740D4">
        <w:t>intentions?.</w:t>
      </w:r>
      <w:proofErr w:type="gramEnd"/>
      <w:r w:rsidRPr="00D740D4">
        <w:t xml:space="preserve"> </w:t>
      </w:r>
      <w:r w:rsidRPr="00D740D4">
        <w:rPr>
          <w:i/>
          <w:iCs/>
        </w:rPr>
        <w:t>Journal of Business Ethics</w:t>
      </w:r>
      <w:r w:rsidRPr="00D740D4">
        <w:t xml:space="preserve">, </w:t>
      </w:r>
      <w:r w:rsidRPr="00D740D4">
        <w:rPr>
          <w:i/>
          <w:iCs/>
        </w:rPr>
        <w:t>162</w:t>
      </w:r>
      <w:r w:rsidRPr="00D740D4">
        <w:t>(3), 577-592.</w:t>
      </w:r>
    </w:p>
    <w:p w14:paraId="3A326B0D" w14:textId="7CB73FDF" w:rsidR="008B6379" w:rsidRPr="00D740D4" w:rsidRDefault="00AF07AB" w:rsidP="00FA4378">
      <w:pPr>
        <w:tabs>
          <w:tab w:val="left" w:pos="567"/>
        </w:tabs>
        <w:spacing w:after="120"/>
        <w:ind w:left="567" w:hanging="567"/>
      </w:pPr>
      <w:r w:rsidRPr="00D740D4">
        <w:t>Werner, F. M., &amp; Stoner, J. A. (2018). Sustainability and the evolution of the shareholder wealth maximization paradigm. In</w:t>
      </w:r>
      <w:r w:rsidR="0012687A" w:rsidRPr="00D740D4">
        <w:t xml:space="preserve"> S. </w:t>
      </w:r>
      <w:proofErr w:type="spellStart"/>
      <w:r w:rsidR="0012687A" w:rsidRPr="00D740D4">
        <w:t>Boubaker</w:t>
      </w:r>
      <w:proofErr w:type="spellEnd"/>
      <w:r w:rsidR="0012687A" w:rsidRPr="00D740D4">
        <w:t>, D. Cumming, &amp; D. K. Nguyen (Eds.)</w:t>
      </w:r>
      <w:r w:rsidRPr="00D740D4">
        <w:t xml:space="preserve"> </w:t>
      </w:r>
      <w:r w:rsidRPr="00D740D4">
        <w:rPr>
          <w:i/>
          <w:iCs/>
        </w:rPr>
        <w:t>Research Handbook of Finance and Sustainability</w:t>
      </w:r>
      <w:r w:rsidRPr="00D740D4">
        <w:t xml:space="preserve">. </w:t>
      </w:r>
      <w:r w:rsidR="0012687A" w:rsidRPr="00D740D4">
        <w:t xml:space="preserve">(pp. 179-205). Cheltenham, UK: </w:t>
      </w:r>
      <w:r w:rsidRPr="00D740D4">
        <w:t xml:space="preserve">Edward Elgar Publishing. </w:t>
      </w:r>
    </w:p>
    <w:p w14:paraId="75A00399" w14:textId="0050E373" w:rsidR="008B6379" w:rsidRPr="00D740D4" w:rsidRDefault="008B6379" w:rsidP="00FA4378">
      <w:pPr>
        <w:tabs>
          <w:tab w:val="left" w:pos="567"/>
        </w:tabs>
        <w:spacing w:after="120"/>
        <w:ind w:left="567" w:hanging="567"/>
      </w:pPr>
      <w:proofErr w:type="spellStart"/>
      <w:r w:rsidRPr="00D740D4">
        <w:t>Westra</w:t>
      </w:r>
      <w:proofErr w:type="spellEnd"/>
      <w:r w:rsidRPr="00D740D4">
        <w:t xml:space="preserve">, E. (2021). Virtue signaling and moral progress. </w:t>
      </w:r>
      <w:r w:rsidRPr="00D740D4">
        <w:rPr>
          <w:i/>
          <w:iCs/>
        </w:rPr>
        <w:t>Philosophy &amp; Public Affairs</w:t>
      </w:r>
      <w:r w:rsidRPr="00D740D4">
        <w:t xml:space="preserve">, </w:t>
      </w:r>
      <w:r w:rsidRPr="00D740D4">
        <w:rPr>
          <w:i/>
          <w:iCs/>
        </w:rPr>
        <w:t>49</w:t>
      </w:r>
      <w:r w:rsidRPr="00D740D4">
        <w:t>(2), 156-178.</w:t>
      </w:r>
    </w:p>
    <w:p w14:paraId="30D1DBC6" w14:textId="61CE968F" w:rsidR="00AF07AB" w:rsidRPr="00D740D4" w:rsidRDefault="00AF07AB" w:rsidP="00FA4378">
      <w:pPr>
        <w:tabs>
          <w:tab w:val="left" w:pos="567"/>
        </w:tabs>
        <w:adjustRightInd w:val="0"/>
        <w:snapToGrid w:val="0"/>
        <w:spacing w:after="120"/>
        <w:ind w:left="567" w:hanging="567"/>
      </w:pPr>
      <w:r w:rsidRPr="00D740D4">
        <w:t xml:space="preserve">Wilkinson, R., &amp; Pickett, K. (2010). </w:t>
      </w:r>
      <w:r w:rsidRPr="00D740D4">
        <w:rPr>
          <w:i/>
          <w:iCs/>
          <w:lang w:val="en"/>
        </w:rPr>
        <w:t xml:space="preserve">The spirit level: </w:t>
      </w:r>
      <w:r w:rsidRPr="00D740D4">
        <w:rPr>
          <w:bCs/>
          <w:i/>
          <w:iCs/>
        </w:rPr>
        <w:t>Why equality is better for everyone</w:t>
      </w:r>
      <w:r w:rsidRPr="00D740D4">
        <w:rPr>
          <w:bCs/>
          <w:iCs/>
        </w:rPr>
        <w:t>.</w:t>
      </w:r>
      <w:r w:rsidRPr="00D740D4">
        <w:rPr>
          <w:iCs/>
          <w:lang w:val="en"/>
        </w:rPr>
        <w:t xml:space="preserve"> London</w:t>
      </w:r>
      <w:r w:rsidR="0012687A" w:rsidRPr="00D740D4">
        <w:rPr>
          <w:iCs/>
          <w:lang w:val="en"/>
        </w:rPr>
        <w:t>, UK</w:t>
      </w:r>
      <w:r w:rsidRPr="00D740D4">
        <w:rPr>
          <w:iCs/>
          <w:lang w:val="en"/>
        </w:rPr>
        <w:t>: Penguin</w:t>
      </w:r>
      <w:r w:rsidRPr="00D740D4">
        <w:t xml:space="preserve">. </w:t>
      </w:r>
    </w:p>
    <w:p w14:paraId="2F14B903" w14:textId="4F6C458B" w:rsidR="008749DD" w:rsidRPr="00FA4378" w:rsidRDefault="00AF07AB" w:rsidP="00FA4378">
      <w:pPr>
        <w:pStyle w:val="EndNoteBibliography"/>
        <w:tabs>
          <w:tab w:val="left" w:pos="567"/>
        </w:tabs>
        <w:adjustRightInd w:val="0"/>
        <w:snapToGrid w:val="0"/>
        <w:spacing w:after="120"/>
        <w:ind w:left="567" w:hanging="567"/>
        <w:rPr>
          <w:rFonts w:ascii="Times New Roman" w:hAnsi="Times New Roman" w:cs="Times New Roman"/>
          <w:sz w:val="24"/>
          <w:szCs w:val="24"/>
          <w:lang w:val="en-CA"/>
        </w:rPr>
      </w:pPr>
      <w:r w:rsidRPr="00D740D4">
        <w:rPr>
          <w:rFonts w:ascii="Times New Roman" w:hAnsi="Times New Roman" w:cs="Times New Roman"/>
          <w:sz w:val="24"/>
          <w:szCs w:val="24"/>
        </w:rPr>
        <w:t xml:space="preserve">Worley, C. G., &amp; Lawler, E. E. (2010). Built to change organizations and responsible progress: Twin pillars of sustainable success. In W.A. </w:t>
      </w:r>
      <w:proofErr w:type="spellStart"/>
      <w:r w:rsidRPr="00D740D4">
        <w:rPr>
          <w:rFonts w:ascii="Times New Roman" w:hAnsi="Times New Roman" w:cs="Times New Roman"/>
          <w:sz w:val="24"/>
          <w:szCs w:val="24"/>
        </w:rPr>
        <w:t>Pasmore</w:t>
      </w:r>
      <w:proofErr w:type="spellEnd"/>
      <w:r w:rsidRPr="00D740D4">
        <w:rPr>
          <w:rFonts w:ascii="Times New Roman" w:hAnsi="Times New Roman" w:cs="Times New Roman"/>
          <w:sz w:val="24"/>
          <w:szCs w:val="24"/>
        </w:rPr>
        <w:t xml:space="preserve">, R.W. Woodman and A.G. Shani (Eds.) </w:t>
      </w:r>
      <w:r w:rsidRPr="00D740D4">
        <w:rPr>
          <w:rFonts w:ascii="Times New Roman" w:hAnsi="Times New Roman" w:cs="Times New Roman"/>
          <w:i/>
          <w:iCs/>
          <w:sz w:val="24"/>
          <w:szCs w:val="24"/>
        </w:rPr>
        <w:t>Research in Organizational Change and Development</w:t>
      </w:r>
      <w:r w:rsidRPr="00D740D4">
        <w:rPr>
          <w:rFonts w:ascii="Times New Roman" w:hAnsi="Times New Roman" w:cs="Times New Roman"/>
          <w:sz w:val="24"/>
          <w:szCs w:val="24"/>
        </w:rPr>
        <w:t xml:space="preserve">, </w:t>
      </w:r>
      <w:r w:rsidRPr="00D740D4">
        <w:rPr>
          <w:rFonts w:ascii="Times New Roman" w:hAnsi="Times New Roman" w:cs="Times New Roman"/>
          <w:i/>
          <w:iCs/>
          <w:sz w:val="24"/>
          <w:szCs w:val="24"/>
        </w:rPr>
        <w:t>18</w:t>
      </w:r>
      <w:r w:rsidR="0012687A" w:rsidRPr="00D740D4">
        <w:rPr>
          <w:rFonts w:ascii="Times New Roman" w:hAnsi="Times New Roman" w:cs="Times New Roman"/>
          <w:sz w:val="24"/>
          <w:szCs w:val="24"/>
        </w:rPr>
        <w:t>,</w:t>
      </w:r>
      <w:r w:rsidRPr="00D740D4">
        <w:rPr>
          <w:rFonts w:ascii="Times New Roman" w:hAnsi="Times New Roman" w:cs="Times New Roman"/>
          <w:sz w:val="24"/>
          <w:szCs w:val="24"/>
        </w:rPr>
        <w:t xml:space="preserve"> 1-49. </w:t>
      </w:r>
      <w:r w:rsidR="0012687A" w:rsidRPr="00D740D4">
        <w:rPr>
          <w:rFonts w:ascii="Times New Roman" w:hAnsi="Times New Roman" w:cs="Times New Roman"/>
          <w:sz w:val="24"/>
          <w:szCs w:val="24"/>
        </w:rPr>
        <w:t xml:space="preserve">Bingley, UK: </w:t>
      </w:r>
      <w:r w:rsidRPr="00D740D4">
        <w:rPr>
          <w:rFonts w:ascii="Times New Roman" w:hAnsi="Times New Roman" w:cs="Times New Roman"/>
          <w:sz w:val="24"/>
          <w:szCs w:val="24"/>
        </w:rPr>
        <w:t>Emerald Group Publishing Limited.</w:t>
      </w:r>
      <w:r w:rsidR="0012687A" w:rsidRPr="00D740D4">
        <w:rPr>
          <w:rFonts w:ascii="Times New Roman" w:hAnsi="Times New Roman" w:cs="Times New Roman"/>
          <w:sz w:val="24"/>
          <w:szCs w:val="24"/>
        </w:rPr>
        <w:t xml:space="preserve"> https://doi.org/10.1108/S0897-3016(2010)0000018005</w:t>
      </w:r>
    </w:p>
    <w:sectPr w:rsidR="008749DD" w:rsidRPr="00FA4378" w:rsidSect="00752E6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A1BB" w14:textId="77777777" w:rsidR="00A47040" w:rsidRDefault="00A47040" w:rsidP="002433FE">
      <w:r>
        <w:separator/>
      </w:r>
    </w:p>
  </w:endnote>
  <w:endnote w:type="continuationSeparator" w:id="0">
    <w:p w14:paraId="020F1D48" w14:textId="77777777" w:rsidR="00A47040" w:rsidRDefault="00A47040" w:rsidP="0024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988333"/>
      <w:docPartObj>
        <w:docPartGallery w:val="Page Numbers (Bottom of Page)"/>
        <w:docPartUnique/>
      </w:docPartObj>
    </w:sdtPr>
    <w:sdtContent>
      <w:p w14:paraId="4579F870" w14:textId="7B3165B2" w:rsidR="00D70BF4" w:rsidRDefault="00D70BF4" w:rsidP="00767D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5420C4" w14:textId="77777777" w:rsidR="00D70BF4" w:rsidRDefault="00D70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835871"/>
      <w:docPartObj>
        <w:docPartGallery w:val="Page Numbers (Bottom of Page)"/>
        <w:docPartUnique/>
      </w:docPartObj>
    </w:sdtPr>
    <w:sdtContent>
      <w:p w14:paraId="623FB034" w14:textId="1CA3B74A" w:rsidR="00D70BF4" w:rsidRDefault="00D70BF4" w:rsidP="00767D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86F3B1" w14:textId="77777777" w:rsidR="00D70BF4" w:rsidRDefault="00D7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4D63" w14:textId="77777777" w:rsidR="00A47040" w:rsidRDefault="00A47040" w:rsidP="002433FE">
      <w:r>
        <w:separator/>
      </w:r>
    </w:p>
  </w:footnote>
  <w:footnote w:type="continuationSeparator" w:id="0">
    <w:p w14:paraId="7689EF57" w14:textId="77777777" w:rsidR="00A47040" w:rsidRDefault="00A47040" w:rsidP="0024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A71"/>
    <w:multiLevelType w:val="hybridMultilevel"/>
    <w:tmpl w:val="63263F1A"/>
    <w:lvl w:ilvl="0" w:tplc="1FDCC094">
      <w:start w:val="21"/>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9BE0B87"/>
    <w:multiLevelType w:val="hybridMultilevel"/>
    <w:tmpl w:val="8D127B9C"/>
    <w:lvl w:ilvl="0" w:tplc="850A63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29A09F9"/>
    <w:multiLevelType w:val="hybridMultilevel"/>
    <w:tmpl w:val="049E7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148F7"/>
    <w:multiLevelType w:val="hybridMultilevel"/>
    <w:tmpl w:val="FE1E7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45948"/>
    <w:multiLevelType w:val="hybridMultilevel"/>
    <w:tmpl w:val="5CCA2F06"/>
    <w:lvl w:ilvl="0" w:tplc="50F6436E">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D5010"/>
    <w:multiLevelType w:val="hybridMultilevel"/>
    <w:tmpl w:val="54D84A5A"/>
    <w:lvl w:ilvl="0" w:tplc="B4105020">
      <w:start w:val="2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7585654">
    <w:abstractNumId w:val="3"/>
  </w:num>
  <w:num w:numId="2" w16cid:durableId="1102609575">
    <w:abstractNumId w:val="2"/>
  </w:num>
  <w:num w:numId="3" w16cid:durableId="1421295207">
    <w:abstractNumId w:val="1"/>
  </w:num>
  <w:num w:numId="4" w16cid:durableId="306670080">
    <w:abstractNumId w:val="4"/>
  </w:num>
  <w:num w:numId="5" w16cid:durableId="679430815">
    <w:abstractNumId w:val="0"/>
  </w:num>
  <w:num w:numId="6" w16cid:durableId="278533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B2"/>
    <w:rsid w:val="00000570"/>
    <w:rsid w:val="00004D3F"/>
    <w:rsid w:val="000117E6"/>
    <w:rsid w:val="00015A0A"/>
    <w:rsid w:val="00016533"/>
    <w:rsid w:val="00017789"/>
    <w:rsid w:val="00020A8F"/>
    <w:rsid w:val="00021CC8"/>
    <w:rsid w:val="00022034"/>
    <w:rsid w:val="000303A8"/>
    <w:rsid w:val="00032B88"/>
    <w:rsid w:val="0003588D"/>
    <w:rsid w:val="00035B5C"/>
    <w:rsid w:val="000366D3"/>
    <w:rsid w:val="00041C66"/>
    <w:rsid w:val="00041FAD"/>
    <w:rsid w:val="00043271"/>
    <w:rsid w:val="0005048A"/>
    <w:rsid w:val="00050F67"/>
    <w:rsid w:val="00051730"/>
    <w:rsid w:val="00053713"/>
    <w:rsid w:val="00055355"/>
    <w:rsid w:val="000565C3"/>
    <w:rsid w:val="00060843"/>
    <w:rsid w:val="00062CA8"/>
    <w:rsid w:val="00063682"/>
    <w:rsid w:val="000652C1"/>
    <w:rsid w:val="00065A33"/>
    <w:rsid w:val="00066784"/>
    <w:rsid w:val="000736F0"/>
    <w:rsid w:val="00075086"/>
    <w:rsid w:val="0007692F"/>
    <w:rsid w:val="00076BA5"/>
    <w:rsid w:val="00082173"/>
    <w:rsid w:val="000831AC"/>
    <w:rsid w:val="00084226"/>
    <w:rsid w:val="0008496E"/>
    <w:rsid w:val="00087833"/>
    <w:rsid w:val="000919C0"/>
    <w:rsid w:val="000936D6"/>
    <w:rsid w:val="000937C3"/>
    <w:rsid w:val="00093F6A"/>
    <w:rsid w:val="00095109"/>
    <w:rsid w:val="0009548C"/>
    <w:rsid w:val="000A1097"/>
    <w:rsid w:val="000A1D23"/>
    <w:rsid w:val="000A3127"/>
    <w:rsid w:val="000A4337"/>
    <w:rsid w:val="000A4AB3"/>
    <w:rsid w:val="000A4DE3"/>
    <w:rsid w:val="000A7807"/>
    <w:rsid w:val="000B1A74"/>
    <w:rsid w:val="000B1BBC"/>
    <w:rsid w:val="000B22C4"/>
    <w:rsid w:val="000B5885"/>
    <w:rsid w:val="000B79B3"/>
    <w:rsid w:val="000C116C"/>
    <w:rsid w:val="000C23AC"/>
    <w:rsid w:val="000C2571"/>
    <w:rsid w:val="000D28DD"/>
    <w:rsid w:val="000D3E7E"/>
    <w:rsid w:val="000D5C89"/>
    <w:rsid w:val="000D7964"/>
    <w:rsid w:val="000E4E8A"/>
    <w:rsid w:val="000F15C6"/>
    <w:rsid w:val="000F2CD7"/>
    <w:rsid w:val="000F7936"/>
    <w:rsid w:val="000F7AC5"/>
    <w:rsid w:val="001002E0"/>
    <w:rsid w:val="00104E0E"/>
    <w:rsid w:val="00111DD1"/>
    <w:rsid w:val="00113905"/>
    <w:rsid w:val="00113FF7"/>
    <w:rsid w:val="0011632A"/>
    <w:rsid w:val="001211F8"/>
    <w:rsid w:val="00122958"/>
    <w:rsid w:val="0012364D"/>
    <w:rsid w:val="00126465"/>
    <w:rsid w:val="0012687A"/>
    <w:rsid w:val="0013068F"/>
    <w:rsid w:val="00135EAC"/>
    <w:rsid w:val="001370D4"/>
    <w:rsid w:val="001405A2"/>
    <w:rsid w:val="00140CBA"/>
    <w:rsid w:val="0014241C"/>
    <w:rsid w:val="001445DD"/>
    <w:rsid w:val="00147D8A"/>
    <w:rsid w:val="00150503"/>
    <w:rsid w:val="00150527"/>
    <w:rsid w:val="001511C6"/>
    <w:rsid w:val="00153955"/>
    <w:rsid w:val="0015482C"/>
    <w:rsid w:val="00154B77"/>
    <w:rsid w:val="00161EE2"/>
    <w:rsid w:val="001626E2"/>
    <w:rsid w:val="0017083B"/>
    <w:rsid w:val="00171D2C"/>
    <w:rsid w:val="00172280"/>
    <w:rsid w:val="00173A09"/>
    <w:rsid w:val="00173F9C"/>
    <w:rsid w:val="001754D3"/>
    <w:rsid w:val="00180019"/>
    <w:rsid w:val="00181E6D"/>
    <w:rsid w:val="00182F08"/>
    <w:rsid w:val="00183525"/>
    <w:rsid w:val="001835AA"/>
    <w:rsid w:val="00184623"/>
    <w:rsid w:val="00185124"/>
    <w:rsid w:val="00194E02"/>
    <w:rsid w:val="001A0DE5"/>
    <w:rsid w:val="001A1905"/>
    <w:rsid w:val="001A21FC"/>
    <w:rsid w:val="001A3AF2"/>
    <w:rsid w:val="001A7760"/>
    <w:rsid w:val="001A7944"/>
    <w:rsid w:val="001B02B0"/>
    <w:rsid w:val="001B340E"/>
    <w:rsid w:val="001B61B3"/>
    <w:rsid w:val="001C0993"/>
    <w:rsid w:val="001C4046"/>
    <w:rsid w:val="001C5BAD"/>
    <w:rsid w:val="001C5BE9"/>
    <w:rsid w:val="001D583B"/>
    <w:rsid w:val="001D593D"/>
    <w:rsid w:val="001D5E62"/>
    <w:rsid w:val="001D77A2"/>
    <w:rsid w:val="001E1916"/>
    <w:rsid w:val="001F46A5"/>
    <w:rsid w:val="001F4CA8"/>
    <w:rsid w:val="001F6629"/>
    <w:rsid w:val="001F66C4"/>
    <w:rsid w:val="001F7539"/>
    <w:rsid w:val="0020115F"/>
    <w:rsid w:val="00201E70"/>
    <w:rsid w:val="00203AD8"/>
    <w:rsid w:val="0020607A"/>
    <w:rsid w:val="0021282A"/>
    <w:rsid w:val="00215C36"/>
    <w:rsid w:val="00217DB3"/>
    <w:rsid w:val="0022119E"/>
    <w:rsid w:val="00223B64"/>
    <w:rsid w:val="00225FAC"/>
    <w:rsid w:val="00227AE2"/>
    <w:rsid w:val="002335D2"/>
    <w:rsid w:val="002344D4"/>
    <w:rsid w:val="00234568"/>
    <w:rsid w:val="00235897"/>
    <w:rsid w:val="002379F5"/>
    <w:rsid w:val="0024190B"/>
    <w:rsid w:val="002433FE"/>
    <w:rsid w:val="00244985"/>
    <w:rsid w:val="00246F55"/>
    <w:rsid w:val="00246F8A"/>
    <w:rsid w:val="00256D79"/>
    <w:rsid w:val="00260FDC"/>
    <w:rsid w:val="002618B4"/>
    <w:rsid w:val="00263196"/>
    <w:rsid w:val="00263859"/>
    <w:rsid w:val="00263A54"/>
    <w:rsid w:val="00264FD2"/>
    <w:rsid w:val="00265F2F"/>
    <w:rsid w:val="00267363"/>
    <w:rsid w:val="00270856"/>
    <w:rsid w:val="002721D2"/>
    <w:rsid w:val="00276749"/>
    <w:rsid w:val="00277B52"/>
    <w:rsid w:val="00281533"/>
    <w:rsid w:val="00284EE5"/>
    <w:rsid w:val="00287CCD"/>
    <w:rsid w:val="00294E0A"/>
    <w:rsid w:val="00295487"/>
    <w:rsid w:val="0029716B"/>
    <w:rsid w:val="002A1F68"/>
    <w:rsid w:val="002A5814"/>
    <w:rsid w:val="002B0648"/>
    <w:rsid w:val="002B1349"/>
    <w:rsid w:val="002B1E4B"/>
    <w:rsid w:val="002B58BB"/>
    <w:rsid w:val="002B629D"/>
    <w:rsid w:val="002B6722"/>
    <w:rsid w:val="002B6C13"/>
    <w:rsid w:val="002C15C3"/>
    <w:rsid w:val="002C2360"/>
    <w:rsid w:val="002C2865"/>
    <w:rsid w:val="002C2C5B"/>
    <w:rsid w:val="002C3381"/>
    <w:rsid w:val="002C3E96"/>
    <w:rsid w:val="002C53AE"/>
    <w:rsid w:val="002C6930"/>
    <w:rsid w:val="002C6A61"/>
    <w:rsid w:val="002D0B0C"/>
    <w:rsid w:val="002D2E53"/>
    <w:rsid w:val="002D6667"/>
    <w:rsid w:val="002E0884"/>
    <w:rsid w:val="002E20FA"/>
    <w:rsid w:val="002E2126"/>
    <w:rsid w:val="002F074C"/>
    <w:rsid w:val="002F1BEA"/>
    <w:rsid w:val="002F4837"/>
    <w:rsid w:val="002F5D2C"/>
    <w:rsid w:val="002F7E72"/>
    <w:rsid w:val="003049D1"/>
    <w:rsid w:val="00306814"/>
    <w:rsid w:val="00306A10"/>
    <w:rsid w:val="00310635"/>
    <w:rsid w:val="003117A7"/>
    <w:rsid w:val="00312603"/>
    <w:rsid w:val="00312782"/>
    <w:rsid w:val="003128A6"/>
    <w:rsid w:val="00313766"/>
    <w:rsid w:val="003170D3"/>
    <w:rsid w:val="003232A3"/>
    <w:rsid w:val="00323383"/>
    <w:rsid w:val="00323DF2"/>
    <w:rsid w:val="003273F9"/>
    <w:rsid w:val="00330618"/>
    <w:rsid w:val="00333748"/>
    <w:rsid w:val="003340B7"/>
    <w:rsid w:val="003362B4"/>
    <w:rsid w:val="00336789"/>
    <w:rsid w:val="00337A3B"/>
    <w:rsid w:val="003408ED"/>
    <w:rsid w:val="003437D7"/>
    <w:rsid w:val="00343FE4"/>
    <w:rsid w:val="0035013A"/>
    <w:rsid w:val="0035366E"/>
    <w:rsid w:val="00355359"/>
    <w:rsid w:val="00363D91"/>
    <w:rsid w:val="003671E9"/>
    <w:rsid w:val="00382B8D"/>
    <w:rsid w:val="003845DF"/>
    <w:rsid w:val="003860BB"/>
    <w:rsid w:val="003864E2"/>
    <w:rsid w:val="003907AC"/>
    <w:rsid w:val="00392B49"/>
    <w:rsid w:val="00393472"/>
    <w:rsid w:val="003959A9"/>
    <w:rsid w:val="0039715C"/>
    <w:rsid w:val="00397ACD"/>
    <w:rsid w:val="003A1222"/>
    <w:rsid w:val="003A4649"/>
    <w:rsid w:val="003A690F"/>
    <w:rsid w:val="003A6AD8"/>
    <w:rsid w:val="003B00B5"/>
    <w:rsid w:val="003B076C"/>
    <w:rsid w:val="003B1F69"/>
    <w:rsid w:val="003B3419"/>
    <w:rsid w:val="003C0B96"/>
    <w:rsid w:val="003D460D"/>
    <w:rsid w:val="003D63D0"/>
    <w:rsid w:val="003D6E44"/>
    <w:rsid w:val="003D7D90"/>
    <w:rsid w:val="003D7DB2"/>
    <w:rsid w:val="003E4246"/>
    <w:rsid w:val="003E6992"/>
    <w:rsid w:val="003F2724"/>
    <w:rsid w:val="003F632A"/>
    <w:rsid w:val="00402695"/>
    <w:rsid w:val="004065D8"/>
    <w:rsid w:val="00406A56"/>
    <w:rsid w:val="00406D44"/>
    <w:rsid w:val="00410F75"/>
    <w:rsid w:val="00412EE9"/>
    <w:rsid w:val="00421BDD"/>
    <w:rsid w:val="00422890"/>
    <w:rsid w:val="0042416A"/>
    <w:rsid w:val="00425DC1"/>
    <w:rsid w:val="00433659"/>
    <w:rsid w:val="00437E1D"/>
    <w:rsid w:val="0044032A"/>
    <w:rsid w:val="0044390D"/>
    <w:rsid w:val="00445EFC"/>
    <w:rsid w:val="00445FC3"/>
    <w:rsid w:val="0044752A"/>
    <w:rsid w:val="00451CFF"/>
    <w:rsid w:val="00452F49"/>
    <w:rsid w:val="0045359D"/>
    <w:rsid w:val="00453FC9"/>
    <w:rsid w:val="004562B7"/>
    <w:rsid w:val="00462438"/>
    <w:rsid w:val="00463D43"/>
    <w:rsid w:val="00471162"/>
    <w:rsid w:val="00474B9E"/>
    <w:rsid w:val="00480F3E"/>
    <w:rsid w:val="00485DCA"/>
    <w:rsid w:val="00486F97"/>
    <w:rsid w:val="00491DDB"/>
    <w:rsid w:val="004A079D"/>
    <w:rsid w:val="004A3590"/>
    <w:rsid w:val="004A3D3A"/>
    <w:rsid w:val="004A4433"/>
    <w:rsid w:val="004A54BE"/>
    <w:rsid w:val="004A5D5A"/>
    <w:rsid w:val="004A7BB6"/>
    <w:rsid w:val="004B0109"/>
    <w:rsid w:val="004B1F8D"/>
    <w:rsid w:val="004C10E8"/>
    <w:rsid w:val="004C3758"/>
    <w:rsid w:val="004C4810"/>
    <w:rsid w:val="004D06CE"/>
    <w:rsid w:val="004D0E5C"/>
    <w:rsid w:val="004D3466"/>
    <w:rsid w:val="004E09B8"/>
    <w:rsid w:val="004E7F88"/>
    <w:rsid w:val="004F105C"/>
    <w:rsid w:val="004F4A80"/>
    <w:rsid w:val="004F63C6"/>
    <w:rsid w:val="004F7B3E"/>
    <w:rsid w:val="004F7F0D"/>
    <w:rsid w:val="00500C57"/>
    <w:rsid w:val="0050211D"/>
    <w:rsid w:val="00502833"/>
    <w:rsid w:val="00502860"/>
    <w:rsid w:val="005034EF"/>
    <w:rsid w:val="0050521C"/>
    <w:rsid w:val="00505FC7"/>
    <w:rsid w:val="0050715D"/>
    <w:rsid w:val="0051306C"/>
    <w:rsid w:val="00514547"/>
    <w:rsid w:val="00514D9E"/>
    <w:rsid w:val="0051620A"/>
    <w:rsid w:val="00531558"/>
    <w:rsid w:val="005322CC"/>
    <w:rsid w:val="00532425"/>
    <w:rsid w:val="00532FE2"/>
    <w:rsid w:val="00533AFF"/>
    <w:rsid w:val="0053559A"/>
    <w:rsid w:val="00541108"/>
    <w:rsid w:val="00544B71"/>
    <w:rsid w:val="00546992"/>
    <w:rsid w:val="005469A2"/>
    <w:rsid w:val="00546CC4"/>
    <w:rsid w:val="00546D88"/>
    <w:rsid w:val="00547BE2"/>
    <w:rsid w:val="005506E7"/>
    <w:rsid w:val="00550894"/>
    <w:rsid w:val="005508E6"/>
    <w:rsid w:val="005516D5"/>
    <w:rsid w:val="00552C9F"/>
    <w:rsid w:val="005550AD"/>
    <w:rsid w:val="00562ABF"/>
    <w:rsid w:val="00564C97"/>
    <w:rsid w:val="00565D98"/>
    <w:rsid w:val="005708F4"/>
    <w:rsid w:val="00573866"/>
    <w:rsid w:val="00573935"/>
    <w:rsid w:val="00580064"/>
    <w:rsid w:val="005802A1"/>
    <w:rsid w:val="005802E5"/>
    <w:rsid w:val="005844ED"/>
    <w:rsid w:val="00586776"/>
    <w:rsid w:val="005879EC"/>
    <w:rsid w:val="00595B3A"/>
    <w:rsid w:val="005971CF"/>
    <w:rsid w:val="005A01C0"/>
    <w:rsid w:val="005A03B3"/>
    <w:rsid w:val="005A6F46"/>
    <w:rsid w:val="005B371B"/>
    <w:rsid w:val="005B4538"/>
    <w:rsid w:val="005B63A8"/>
    <w:rsid w:val="005C0646"/>
    <w:rsid w:val="005C0A0A"/>
    <w:rsid w:val="005C0AC3"/>
    <w:rsid w:val="005C3F70"/>
    <w:rsid w:val="005C6036"/>
    <w:rsid w:val="005C7D03"/>
    <w:rsid w:val="005D3352"/>
    <w:rsid w:val="005D37F7"/>
    <w:rsid w:val="005D5B5D"/>
    <w:rsid w:val="005D6542"/>
    <w:rsid w:val="005D6EA1"/>
    <w:rsid w:val="005E0993"/>
    <w:rsid w:val="005E191E"/>
    <w:rsid w:val="005E1D33"/>
    <w:rsid w:val="005F001C"/>
    <w:rsid w:val="005F070B"/>
    <w:rsid w:val="005F152E"/>
    <w:rsid w:val="005F7EBA"/>
    <w:rsid w:val="00606A4E"/>
    <w:rsid w:val="0061056F"/>
    <w:rsid w:val="00612383"/>
    <w:rsid w:val="0061346F"/>
    <w:rsid w:val="006136EA"/>
    <w:rsid w:val="00622A51"/>
    <w:rsid w:val="00626742"/>
    <w:rsid w:val="00630326"/>
    <w:rsid w:val="0063277E"/>
    <w:rsid w:val="006350D4"/>
    <w:rsid w:val="00635196"/>
    <w:rsid w:val="00635B6D"/>
    <w:rsid w:val="006367AD"/>
    <w:rsid w:val="00640326"/>
    <w:rsid w:val="006413F6"/>
    <w:rsid w:val="00651059"/>
    <w:rsid w:val="0065362D"/>
    <w:rsid w:val="006560F0"/>
    <w:rsid w:val="006618F3"/>
    <w:rsid w:val="00662FCD"/>
    <w:rsid w:val="00664D45"/>
    <w:rsid w:val="00666D3E"/>
    <w:rsid w:val="006712BF"/>
    <w:rsid w:val="00672DA7"/>
    <w:rsid w:val="00673AAD"/>
    <w:rsid w:val="00673D35"/>
    <w:rsid w:val="006777B0"/>
    <w:rsid w:val="006856BA"/>
    <w:rsid w:val="00685F98"/>
    <w:rsid w:val="006871F6"/>
    <w:rsid w:val="00687293"/>
    <w:rsid w:val="00691887"/>
    <w:rsid w:val="006A1272"/>
    <w:rsid w:val="006A44BE"/>
    <w:rsid w:val="006A482D"/>
    <w:rsid w:val="006B5370"/>
    <w:rsid w:val="006C1DC1"/>
    <w:rsid w:val="006C5C35"/>
    <w:rsid w:val="006C7603"/>
    <w:rsid w:val="006D1503"/>
    <w:rsid w:val="006D22C3"/>
    <w:rsid w:val="006D5D97"/>
    <w:rsid w:val="006E2664"/>
    <w:rsid w:val="006E36F3"/>
    <w:rsid w:val="006E448F"/>
    <w:rsid w:val="006F498C"/>
    <w:rsid w:val="006F7338"/>
    <w:rsid w:val="007006C5"/>
    <w:rsid w:val="0070105B"/>
    <w:rsid w:val="0070161B"/>
    <w:rsid w:val="00707C72"/>
    <w:rsid w:val="00710472"/>
    <w:rsid w:val="00711B75"/>
    <w:rsid w:val="00717081"/>
    <w:rsid w:val="007202EA"/>
    <w:rsid w:val="00722203"/>
    <w:rsid w:val="00734AE7"/>
    <w:rsid w:val="007374F0"/>
    <w:rsid w:val="00742976"/>
    <w:rsid w:val="007435C1"/>
    <w:rsid w:val="007457E3"/>
    <w:rsid w:val="00752907"/>
    <w:rsid w:val="00752E68"/>
    <w:rsid w:val="00752E96"/>
    <w:rsid w:val="00754B9B"/>
    <w:rsid w:val="00755E18"/>
    <w:rsid w:val="00760ADA"/>
    <w:rsid w:val="0076374E"/>
    <w:rsid w:val="00763789"/>
    <w:rsid w:val="007648FC"/>
    <w:rsid w:val="00764F7B"/>
    <w:rsid w:val="00767D77"/>
    <w:rsid w:val="00771DB6"/>
    <w:rsid w:val="00780B12"/>
    <w:rsid w:val="00782BF4"/>
    <w:rsid w:val="00786572"/>
    <w:rsid w:val="00786D5E"/>
    <w:rsid w:val="00786F13"/>
    <w:rsid w:val="00793798"/>
    <w:rsid w:val="007A006C"/>
    <w:rsid w:val="007A50DC"/>
    <w:rsid w:val="007A599B"/>
    <w:rsid w:val="007A7C6C"/>
    <w:rsid w:val="007B783B"/>
    <w:rsid w:val="007C2175"/>
    <w:rsid w:val="007C6AE6"/>
    <w:rsid w:val="007D7F8A"/>
    <w:rsid w:val="007E34A6"/>
    <w:rsid w:val="007E3B64"/>
    <w:rsid w:val="007F5D84"/>
    <w:rsid w:val="007F67B1"/>
    <w:rsid w:val="0080205E"/>
    <w:rsid w:val="00804938"/>
    <w:rsid w:val="00805E96"/>
    <w:rsid w:val="008078B7"/>
    <w:rsid w:val="00807DB0"/>
    <w:rsid w:val="008133DB"/>
    <w:rsid w:val="00813A7F"/>
    <w:rsid w:val="00813BBF"/>
    <w:rsid w:val="00815F6D"/>
    <w:rsid w:val="00823CF2"/>
    <w:rsid w:val="0082498F"/>
    <w:rsid w:val="00825BBE"/>
    <w:rsid w:val="00827FDB"/>
    <w:rsid w:val="008302B7"/>
    <w:rsid w:val="00833CED"/>
    <w:rsid w:val="00837AC7"/>
    <w:rsid w:val="00840BAB"/>
    <w:rsid w:val="008416FE"/>
    <w:rsid w:val="00842BC3"/>
    <w:rsid w:val="00843377"/>
    <w:rsid w:val="008444B3"/>
    <w:rsid w:val="00846363"/>
    <w:rsid w:val="00846E7C"/>
    <w:rsid w:val="00846FFB"/>
    <w:rsid w:val="00847EF9"/>
    <w:rsid w:val="008567CB"/>
    <w:rsid w:val="0085764E"/>
    <w:rsid w:val="008603D5"/>
    <w:rsid w:val="00861D1C"/>
    <w:rsid w:val="008626A4"/>
    <w:rsid w:val="00863659"/>
    <w:rsid w:val="008719AC"/>
    <w:rsid w:val="00873540"/>
    <w:rsid w:val="0087383C"/>
    <w:rsid w:val="00873C70"/>
    <w:rsid w:val="008749DD"/>
    <w:rsid w:val="00874A62"/>
    <w:rsid w:val="0087506B"/>
    <w:rsid w:val="008763CA"/>
    <w:rsid w:val="00881AEC"/>
    <w:rsid w:val="00883155"/>
    <w:rsid w:val="008835CA"/>
    <w:rsid w:val="00884674"/>
    <w:rsid w:val="00884846"/>
    <w:rsid w:val="00885130"/>
    <w:rsid w:val="00886846"/>
    <w:rsid w:val="008917B9"/>
    <w:rsid w:val="00895870"/>
    <w:rsid w:val="00896084"/>
    <w:rsid w:val="008962EB"/>
    <w:rsid w:val="0089654D"/>
    <w:rsid w:val="008A5B6E"/>
    <w:rsid w:val="008B0DC4"/>
    <w:rsid w:val="008B2367"/>
    <w:rsid w:val="008B3A78"/>
    <w:rsid w:val="008B54F7"/>
    <w:rsid w:val="008B5881"/>
    <w:rsid w:val="008B6379"/>
    <w:rsid w:val="008C0AD1"/>
    <w:rsid w:val="008C13C1"/>
    <w:rsid w:val="008C15CE"/>
    <w:rsid w:val="008C32AF"/>
    <w:rsid w:val="008D2615"/>
    <w:rsid w:val="008D3768"/>
    <w:rsid w:val="008D409C"/>
    <w:rsid w:val="008D4DBB"/>
    <w:rsid w:val="008D60C0"/>
    <w:rsid w:val="008E0DB2"/>
    <w:rsid w:val="008F07A3"/>
    <w:rsid w:val="008F192F"/>
    <w:rsid w:val="008F25F4"/>
    <w:rsid w:val="008F3827"/>
    <w:rsid w:val="008F5958"/>
    <w:rsid w:val="008F7FA3"/>
    <w:rsid w:val="009054FF"/>
    <w:rsid w:val="0091171E"/>
    <w:rsid w:val="0091322C"/>
    <w:rsid w:val="00916885"/>
    <w:rsid w:val="009303AC"/>
    <w:rsid w:val="00931564"/>
    <w:rsid w:val="009339D8"/>
    <w:rsid w:val="009428D5"/>
    <w:rsid w:val="00942F09"/>
    <w:rsid w:val="00943CC5"/>
    <w:rsid w:val="009444B0"/>
    <w:rsid w:val="00954C15"/>
    <w:rsid w:val="00955647"/>
    <w:rsid w:val="00960215"/>
    <w:rsid w:val="0096093B"/>
    <w:rsid w:val="00960D62"/>
    <w:rsid w:val="00964F67"/>
    <w:rsid w:val="0096528B"/>
    <w:rsid w:val="00966352"/>
    <w:rsid w:val="0096729C"/>
    <w:rsid w:val="00973790"/>
    <w:rsid w:val="009746CC"/>
    <w:rsid w:val="00974BA6"/>
    <w:rsid w:val="00977BE8"/>
    <w:rsid w:val="009800B1"/>
    <w:rsid w:val="00981F08"/>
    <w:rsid w:val="0098414F"/>
    <w:rsid w:val="00984ABD"/>
    <w:rsid w:val="009931EF"/>
    <w:rsid w:val="0099498C"/>
    <w:rsid w:val="00994ABD"/>
    <w:rsid w:val="00997FA8"/>
    <w:rsid w:val="009A0F0E"/>
    <w:rsid w:val="009A47E7"/>
    <w:rsid w:val="009A6244"/>
    <w:rsid w:val="009B45E2"/>
    <w:rsid w:val="009C004D"/>
    <w:rsid w:val="009C4160"/>
    <w:rsid w:val="009C7EEA"/>
    <w:rsid w:val="009D0731"/>
    <w:rsid w:val="009D3BC1"/>
    <w:rsid w:val="009D5BFD"/>
    <w:rsid w:val="009D5E51"/>
    <w:rsid w:val="009D6034"/>
    <w:rsid w:val="009D6A0D"/>
    <w:rsid w:val="009D7AA0"/>
    <w:rsid w:val="009E2114"/>
    <w:rsid w:val="009E248C"/>
    <w:rsid w:val="009E604C"/>
    <w:rsid w:val="009E67C5"/>
    <w:rsid w:val="009F1E46"/>
    <w:rsid w:val="009F3042"/>
    <w:rsid w:val="009F3E8B"/>
    <w:rsid w:val="009F4079"/>
    <w:rsid w:val="009F4A72"/>
    <w:rsid w:val="00A00A7F"/>
    <w:rsid w:val="00A03C5B"/>
    <w:rsid w:val="00A0439F"/>
    <w:rsid w:val="00A06077"/>
    <w:rsid w:val="00A120EB"/>
    <w:rsid w:val="00A12965"/>
    <w:rsid w:val="00A13178"/>
    <w:rsid w:val="00A13D0A"/>
    <w:rsid w:val="00A14D94"/>
    <w:rsid w:val="00A155A3"/>
    <w:rsid w:val="00A20E09"/>
    <w:rsid w:val="00A20FB3"/>
    <w:rsid w:val="00A22C29"/>
    <w:rsid w:val="00A2579D"/>
    <w:rsid w:val="00A310AF"/>
    <w:rsid w:val="00A35266"/>
    <w:rsid w:val="00A37B32"/>
    <w:rsid w:val="00A37B37"/>
    <w:rsid w:val="00A41276"/>
    <w:rsid w:val="00A41519"/>
    <w:rsid w:val="00A418C7"/>
    <w:rsid w:val="00A43A05"/>
    <w:rsid w:val="00A45D95"/>
    <w:rsid w:val="00A47040"/>
    <w:rsid w:val="00A54390"/>
    <w:rsid w:val="00A60136"/>
    <w:rsid w:val="00A60F92"/>
    <w:rsid w:val="00A67428"/>
    <w:rsid w:val="00A71A59"/>
    <w:rsid w:val="00A72175"/>
    <w:rsid w:val="00A72995"/>
    <w:rsid w:val="00A75B34"/>
    <w:rsid w:val="00A80260"/>
    <w:rsid w:val="00A81D4F"/>
    <w:rsid w:val="00A820D5"/>
    <w:rsid w:val="00A83663"/>
    <w:rsid w:val="00A87189"/>
    <w:rsid w:val="00A9194E"/>
    <w:rsid w:val="00A931EE"/>
    <w:rsid w:val="00A95A01"/>
    <w:rsid w:val="00AA1B1A"/>
    <w:rsid w:val="00AA437E"/>
    <w:rsid w:val="00AB1137"/>
    <w:rsid w:val="00AB15F2"/>
    <w:rsid w:val="00AB1A16"/>
    <w:rsid w:val="00AB5150"/>
    <w:rsid w:val="00AC0E0C"/>
    <w:rsid w:val="00AC1A14"/>
    <w:rsid w:val="00AC4BBF"/>
    <w:rsid w:val="00AC55A3"/>
    <w:rsid w:val="00AC576D"/>
    <w:rsid w:val="00AC666E"/>
    <w:rsid w:val="00AD4019"/>
    <w:rsid w:val="00AD5EAB"/>
    <w:rsid w:val="00AD61D8"/>
    <w:rsid w:val="00AE1158"/>
    <w:rsid w:val="00AE6241"/>
    <w:rsid w:val="00AE660D"/>
    <w:rsid w:val="00AF07AB"/>
    <w:rsid w:val="00AF606C"/>
    <w:rsid w:val="00B00117"/>
    <w:rsid w:val="00B01DB4"/>
    <w:rsid w:val="00B038D2"/>
    <w:rsid w:val="00B038E1"/>
    <w:rsid w:val="00B12963"/>
    <w:rsid w:val="00B12964"/>
    <w:rsid w:val="00B13582"/>
    <w:rsid w:val="00B13CE7"/>
    <w:rsid w:val="00B168A7"/>
    <w:rsid w:val="00B205B1"/>
    <w:rsid w:val="00B2150E"/>
    <w:rsid w:val="00B21C55"/>
    <w:rsid w:val="00B22912"/>
    <w:rsid w:val="00B23BB2"/>
    <w:rsid w:val="00B25AC1"/>
    <w:rsid w:val="00B30DEB"/>
    <w:rsid w:val="00B31536"/>
    <w:rsid w:val="00B31B69"/>
    <w:rsid w:val="00B32B84"/>
    <w:rsid w:val="00B33471"/>
    <w:rsid w:val="00B3372A"/>
    <w:rsid w:val="00B36225"/>
    <w:rsid w:val="00B369CC"/>
    <w:rsid w:val="00B40F52"/>
    <w:rsid w:val="00B503AB"/>
    <w:rsid w:val="00B53A47"/>
    <w:rsid w:val="00B54CE7"/>
    <w:rsid w:val="00B55995"/>
    <w:rsid w:val="00B63AE8"/>
    <w:rsid w:val="00B71925"/>
    <w:rsid w:val="00B7436B"/>
    <w:rsid w:val="00B74D69"/>
    <w:rsid w:val="00B74F41"/>
    <w:rsid w:val="00B75501"/>
    <w:rsid w:val="00B7798A"/>
    <w:rsid w:val="00B810D8"/>
    <w:rsid w:val="00B8256E"/>
    <w:rsid w:val="00B96441"/>
    <w:rsid w:val="00B9683E"/>
    <w:rsid w:val="00B97B21"/>
    <w:rsid w:val="00BA213E"/>
    <w:rsid w:val="00BA43B4"/>
    <w:rsid w:val="00BA467F"/>
    <w:rsid w:val="00BB1BCE"/>
    <w:rsid w:val="00BC20EA"/>
    <w:rsid w:val="00BC5D25"/>
    <w:rsid w:val="00BC60E8"/>
    <w:rsid w:val="00BC68C4"/>
    <w:rsid w:val="00BC7086"/>
    <w:rsid w:val="00BD16E6"/>
    <w:rsid w:val="00BD1E09"/>
    <w:rsid w:val="00BD41C7"/>
    <w:rsid w:val="00BD5159"/>
    <w:rsid w:val="00BD5F26"/>
    <w:rsid w:val="00BD7A00"/>
    <w:rsid w:val="00BE0145"/>
    <w:rsid w:val="00BE200A"/>
    <w:rsid w:val="00BE29A1"/>
    <w:rsid w:val="00BE2F07"/>
    <w:rsid w:val="00BE48B3"/>
    <w:rsid w:val="00BF0104"/>
    <w:rsid w:val="00BF125A"/>
    <w:rsid w:val="00BF2432"/>
    <w:rsid w:val="00BF5861"/>
    <w:rsid w:val="00BF753A"/>
    <w:rsid w:val="00BF7C5A"/>
    <w:rsid w:val="00C007F1"/>
    <w:rsid w:val="00C00860"/>
    <w:rsid w:val="00C133BE"/>
    <w:rsid w:val="00C20C5B"/>
    <w:rsid w:val="00C23A40"/>
    <w:rsid w:val="00C25F2A"/>
    <w:rsid w:val="00C30E6C"/>
    <w:rsid w:val="00C32E63"/>
    <w:rsid w:val="00C3392F"/>
    <w:rsid w:val="00C33980"/>
    <w:rsid w:val="00C34861"/>
    <w:rsid w:val="00C356DB"/>
    <w:rsid w:val="00C37C31"/>
    <w:rsid w:val="00C4024D"/>
    <w:rsid w:val="00C412BC"/>
    <w:rsid w:val="00C42539"/>
    <w:rsid w:val="00C513B1"/>
    <w:rsid w:val="00C536EB"/>
    <w:rsid w:val="00C53E50"/>
    <w:rsid w:val="00C569DF"/>
    <w:rsid w:val="00C60C0E"/>
    <w:rsid w:val="00C674BE"/>
    <w:rsid w:val="00C72AAF"/>
    <w:rsid w:val="00C7490B"/>
    <w:rsid w:val="00C8528D"/>
    <w:rsid w:val="00C85BE3"/>
    <w:rsid w:val="00C96C74"/>
    <w:rsid w:val="00C97CEC"/>
    <w:rsid w:val="00CA22F5"/>
    <w:rsid w:val="00CA43AA"/>
    <w:rsid w:val="00CA4788"/>
    <w:rsid w:val="00CA61DF"/>
    <w:rsid w:val="00CA6DD6"/>
    <w:rsid w:val="00CB0554"/>
    <w:rsid w:val="00CB0D6A"/>
    <w:rsid w:val="00CB37F3"/>
    <w:rsid w:val="00CB7A88"/>
    <w:rsid w:val="00CB7C26"/>
    <w:rsid w:val="00CC176D"/>
    <w:rsid w:val="00CC7757"/>
    <w:rsid w:val="00CC7B95"/>
    <w:rsid w:val="00CD71AC"/>
    <w:rsid w:val="00CE051C"/>
    <w:rsid w:val="00CE1D28"/>
    <w:rsid w:val="00CE2E3E"/>
    <w:rsid w:val="00CE3AC4"/>
    <w:rsid w:val="00CE3BC0"/>
    <w:rsid w:val="00CE6297"/>
    <w:rsid w:val="00CE7041"/>
    <w:rsid w:val="00CE7F4F"/>
    <w:rsid w:val="00CF1F8E"/>
    <w:rsid w:val="00CF2605"/>
    <w:rsid w:val="00CF4327"/>
    <w:rsid w:val="00CF5DA4"/>
    <w:rsid w:val="00D049CA"/>
    <w:rsid w:val="00D141ED"/>
    <w:rsid w:val="00D15900"/>
    <w:rsid w:val="00D168EE"/>
    <w:rsid w:val="00D21E62"/>
    <w:rsid w:val="00D22119"/>
    <w:rsid w:val="00D274AD"/>
    <w:rsid w:val="00D32BB7"/>
    <w:rsid w:val="00D34EC6"/>
    <w:rsid w:val="00D42B2A"/>
    <w:rsid w:val="00D43623"/>
    <w:rsid w:val="00D4459C"/>
    <w:rsid w:val="00D44916"/>
    <w:rsid w:val="00D46E44"/>
    <w:rsid w:val="00D51CFA"/>
    <w:rsid w:val="00D52E05"/>
    <w:rsid w:val="00D53705"/>
    <w:rsid w:val="00D53C09"/>
    <w:rsid w:val="00D57429"/>
    <w:rsid w:val="00D57920"/>
    <w:rsid w:val="00D61382"/>
    <w:rsid w:val="00D62B81"/>
    <w:rsid w:val="00D62EA6"/>
    <w:rsid w:val="00D6533B"/>
    <w:rsid w:val="00D67D76"/>
    <w:rsid w:val="00D70BF4"/>
    <w:rsid w:val="00D740D4"/>
    <w:rsid w:val="00D74A95"/>
    <w:rsid w:val="00D752C2"/>
    <w:rsid w:val="00D77641"/>
    <w:rsid w:val="00D81A32"/>
    <w:rsid w:val="00D81FA2"/>
    <w:rsid w:val="00D85A7E"/>
    <w:rsid w:val="00D87565"/>
    <w:rsid w:val="00D909E6"/>
    <w:rsid w:val="00D92A8A"/>
    <w:rsid w:val="00D93A7A"/>
    <w:rsid w:val="00D965AB"/>
    <w:rsid w:val="00DA351A"/>
    <w:rsid w:val="00DA664B"/>
    <w:rsid w:val="00DA7219"/>
    <w:rsid w:val="00DB2AFC"/>
    <w:rsid w:val="00DB305A"/>
    <w:rsid w:val="00DB382F"/>
    <w:rsid w:val="00DB5BAC"/>
    <w:rsid w:val="00DB6C5F"/>
    <w:rsid w:val="00DC3ECD"/>
    <w:rsid w:val="00DC4FCC"/>
    <w:rsid w:val="00DC6AC3"/>
    <w:rsid w:val="00DD011E"/>
    <w:rsid w:val="00DD074F"/>
    <w:rsid w:val="00DD0D3C"/>
    <w:rsid w:val="00DD74F3"/>
    <w:rsid w:val="00DD776D"/>
    <w:rsid w:val="00DF323C"/>
    <w:rsid w:val="00DF3D3A"/>
    <w:rsid w:val="00DF465C"/>
    <w:rsid w:val="00E02A10"/>
    <w:rsid w:val="00E0572C"/>
    <w:rsid w:val="00E0602E"/>
    <w:rsid w:val="00E14E38"/>
    <w:rsid w:val="00E16AD5"/>
    <w:rsid w:val="00E24792"/>
    <w:rsid w:val="00E25581"/>
    <w:rsid w:val="00E2570D"/>
    <w:rsid w:val="00E265E4"/>
    <w:rsid w:val="00E418BA"/>
    <w:rsid w:val="00E41C82"/>
    <w:rsid w:val="00E42134"/>
    <w:rsid w:val="00E42353"/>
    <w:rsid w:val="00E447F8"/>
    <w:rsid w:val="00E47599"/>
    <w:rsid w:val="00E475D5"/>
    <w:rsid w:val="00E5028D"/>
    <w:rsid w:val="00E531DF"/>
    <w:rsid w:val="00E53FA7"/>
    <w:rsid w:val="00E55E68"/>
    <w:rsid w:val="00E56957"/>
    <w:rsid w:val="00E70300"/>
    <w:rsid w:val="00E70F3E"/>
    <w:rsid w:val="00E72657"/>
    <w:rsid w:val="00E76CFA"/>
    <w:rsid w:val="00E81E94"/>
    <w:rsid w:val="00E913FE"/>
    <w:rsid w:val="00EA0388"/>
    <w:rsid w:val="00EA1C45"/>
    <w:rsid w:val="00EB7C4F"/>
    <w:rsid w:val="00EC068A"/>
    <w:rsid w:val="00EC11D3"/>
    <w:rsid w:val="00EC3549"/>
    <w:rsid w:val="00EC6B2B"/>
    <w:rsid w:val="00EC73BB"/>
    <w:rsid w:val="00EC7E95"/>
    <w:rsid w:val="00ED1F60"/>
    <w:rsid w:val="00ED37CB"/>
    <w:rsid w:val="00ED6723"/>
    <w:rsid w:val="00ED6D3B"/>
    <w:rsid w:val="00EE02E7"/>
    <w:rsid w:val="00EE0A63"/>
    <w:rsid w:val="00EE292F"/>
    <w:rsid w:val="00EE58C2"/>
    <w:rsid w:val="00EF208F"/>
    <w:rsid w:val="00EF2C3F"/>
    <w:rsid w:val="00EF4583"/>
    <w:rsid w:val="00EF4D8A"/>
    <w:rsid w:val="00F00A02"/>
    <w:rsid w:val="00F00F60"/>
    <w:rsid w:val="00F03AEF"/>
    <w:rsid w:val="00F0455D"/>
    <w:rsid w:val="00F0796C"/>
    <w:rsid w:val="00F1099B"/>
    <w:rsid w:val="00F11E4B"/>
    <w:rsid w:val="00F15E8C"/>
    <w:rsid w:val="00F16009"/>
    <w:rsid w:val="00F16636"/>
    <w:rsid w:val="00F261B5"/>
    <w:rsid w:val="00F3068C"/>
    <w:rsid w:val="00F31021"/>
    <w:rsid w:val="00F31062"/>
    <w:rsid w:val="00F34481"/>
    <w:rsid w:val="00F35FCE"/>
    <w:rsid w:val="00F43FD3"/>
    <w:rsid w:val="00F46FEC"/>
    <w:rsid w:val="00F5042B"/>
    <w:rsid w:val="00F5215A"/>
    <w:rsid w:val="00F53B78"/>
    <w:rsid w:val="00F545B3"/>
    <w:rsid w:val="00F70510"/>
    <w:rsid w:val="00F7323C"/>
    <w:rsid w:val="00F73CEA"/>
    <w:rsid w:val="00F7481C"/>
    <w:rsid w:val="00F74E6F"/>
    <w:rsid w:val="00F76404"/>
    <w:rsid w:val="00F83E2E"/>
    <w:rsid w:val="00F851F7"/>
    <w:rsid w:val="00F937AA"/>
    <w:rsid w:val="00F94C1B"/>
    <w:rsid w:val="00FA12C0"/>
    <w:rsid w:val="00FA2747"/>
    <w:rsid w:val="00FA3CC7"/>
    <w:rsid w:val="00FA4378"/>
    <w:rsid w:val="00FA4CF9"/>
    <w:rsid w:val="00FA52B1"/>
    <w:rsid w:val="00FA772F"/>
    <w:rsid w:val="00FB113D"/>
    <w:rsid w:val="00FB5E67"/>
    <w:rsid w:val="00FB7743"/>
    <w:rsid w:val="00FD0A19"/>
    <w:rsid w:val="00FD1966"/>
    <w:rsid w:val="00FD271F"/>
    <w:rsid w:val="00FD456E"/>
    <w:rsid w:val="00FD657A"/>
    <w:rsid w:val="00FD66BC"/>
    <w:rsid w:val="00FE06BA"/>
    <w:rsid w:val="00FE6361"/>
    <w:rsid w:val="00FF17AA"/>
    <w:rsid w:val="00FF34E6"/>
    <w:rsid w:val="00FF69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35A1"/>
  <w15:docId w15:val="{F22D285A-39B6-1A44-BD32-9EF8E6B8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F7"/>
    <w:rPr>
      <w:rFonts w:ascii="Times New Roman" w:eastAsia="Times New Roman" w:hAnsi="Times New Roman" w:cs="Times New Roman"/>
    </w:rPr>
  </w:style>
  <w:style w:type="paragraph" w:styleId="Heading1">
    <w:name w:val="heading 1"/>
    <w:basedOn w:val="Normal"/>
    <w:link w:val="Heading1Char"/>
    <w:uiPriority w:val="9"/>
    <w:qFormat/>
    <w:rsid w:val="005844E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l-align-justify">
    <w:name w:val="ql-align-justify"/>
    <w:basedOn w:val="Normal"/>
    <w:rsid w:val="008B0DC4"/>
    <w:pPr>
      <w:spacing w:before="100" w:beforeAutospacing="1" w:after="100" w:afterAutospacing="1"/>
    </w:pPr>
  </w:style>
  <w:style w:type="character" w:styleId="Strong">
    <w:name w:val="Strong"/>
    <w:basedOn w:val="DefaultParagraphFont"/>
    <w:uiPriority w:val="22"/>
    <w:qFormat/>
    <w:rsid w:val="008B0DC4"/>
    <w:rPr>
      <w:b/>
      <w:bCs/>
    </w:rPr>
  </w:style>
  <w:style w:type="paragraph" w:styleId="FootnoteText">
    <w:name w:val="footnote text"/>
    <w:basedOn w:val="Normal"/>
    <w:link w:val="FootnoteTextChar"/>
    <w:uiPriority w:val="99"/>
    <w:unhideWhenUsed/>
    <w:qFormat/>
    <w:rsid w:val="002433FE"/>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2433FE"/>
    <w:rPr>
      <w:sz w:val="20"/>
      <w:szCs w:val="20"/>
      <w:lang w:val="en-US"/>
    </w:rPr>
  </w:style>
  <w:style w:type="character" w:styleId="FootnoteReference">
    <w:name w:val="footnote reference"/>
    <w:basedOn w:val="DefaultParagraphFont"/>
    <w:uiPriority w:val="99"/>
    <w:semiHidden/>
    <w:unhideWhenUsed/>
    <w:rsid w:val="002433FE"/>
    <w:rPr>
      <w:vertAlign w:val="superscript"/>
    </w:rPr>
  </w:style>
  <w:style w:type="character" w:styleId="CommentReference">
    <w:name w:val="annotation reference"/>
    <w:basedOn w:val="DefaultParagraphFont"/>
    <w:uiPriority w:val="99"/>
    <w:semiHidden/>
    <w:unhideWhenUsed/>
    <w:rsid w:val="002721D2"/>
    <w:rPr>
      <w:sz w:val="16"/>
      <w:szCs w:val="16"/>
    </w:rPr>
  </w:style>
  <w:style w:type="paragraph" w:styleId="CommentText">
    <w:name w:val="annotation text"/>
    <w:basedOn w:val="Normal"/>
    <w:link w:val="CommentTextChar"/>
    <w:uiPriority w:val="99"/>
    <w:unhideWhenUsed/>
    <w:rsid w:val="002721D2"/>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2721D2"/>
    <w:rPr>
      <w:sz w:val="20"/>
      <w:szCs w:val="20"/>
      <w:lang w:val="en-US"/>
    </w:rPr>
  </w:style>
  <w:style w:type="paragraph" w:styleId="CommentSubject">
    <w:name w:val="annotation subject"/>
    <w:basedOn w:val="CommentText"/>
    <w:next w:val="CommentText"/>
    <w:link w:val="CommentSubjectChar"/>
    <w:uiPriority w:val="99"/>
    <w:semiHidden/>
    <w:unhideWhenUsed/>
    <w:rsid w:val="002721D2"/>
    <w:rPr>
      <w:b/>
      <w:bCs/>
    </w:rPr>
  </w:style>
  <w:style w:type="character" w:customStyle="1" w:styleId="CommentSubjectChar">
    <w:name w:val="Comment Subject Char"/>
    <w:basedOn w:val="CommentTextChar"/>
    <w:link w:val="CommentSubject"/>
    <w:uiPriority w:val="99"/>
    <w:semiHidden/>
    <w:rsid w:val="002721D2"/>
    <w:rPr>
      <w:b/>
      <w:bCs/>
      <w:sz w:val="20"/>
      <w:szCs w:val="20"/>
      <w:lang w:val="en-US"/>
    </w:rPr>
  </w:style>
  <w:style w:type="character" w:styleId="Hyperlink">
    <w:name w:val="Hyperlink"/>
    <w:basedOn w:val="DefaultParagraphFont"/>
    <w:uiPriority w:val="99"/>
    <w:unhideWhenUsed/>
    <w:rsid w:val="009931EF"/>
    <w:rPr>
      <w:color w:val="0000FF"/>
      <w:u w:val="single"/>
    </w:rPr>
  </w:style>
  <w:style w:type="character" w:styleId="FollowedHyperlink">
    <w:name w:val="FollowedHyperlink"/>
    <w:basedOn w:val="DefaultParagraphFont"/>
    <w:uiPriority w:val="99"/>
    <w:semiHidden/>
    <w:unhideWhenUsed/>
    <w:rsid w:val="009931EF"/>
    <w:rPr>
      <w:color w:val="954F72" w:themeColor="followedHyperlink"/>
      <w:u w:val="single"/>
    </w:rPr>
  </w:style>
  <w:style w:type="paragraph" w:styleId="NormalWeb">
    <w:name w:val="Normal (Web)"/>
    <w:basedOn w:val="Normal"/>
    <w:uiPriority w:val="99"/>
    <w:unhideWhenUsed/>
    <w:rsid w:val="00F43FD3"/>
    <w:pPr>
      <w:spacing w:before="100" w:beforeAutospacing="1" w:after="100" w:afterAutospacing="1"/>
    </w:pPr>
  </w:style>
  <w:style w:type="table" w:styleId="TableGrid">
    <w:name w:val="Table Grid"/>
    <w:basedOn w:val="TableNormal"/>
    <w:uiPriority w:val="39"/>
    <w:rsid w:val="008749DD"/>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7B95"/>
    <w:rPr>
      <w:color w:val="605E5C"/>
      <w:shd w:val="clear" w:color="auto" w:fill="E1DFDD"/>
    </w:rPr>
  </w:style>
  <w:style w:type="character" w:customStyle="1" w:styleId="apple-converted-space">
    <w:name w:val="apple-converted-space"/>
    <w:basedOn w:val="DefaultParagraphFont"/>
    <w:rsid w:val="00873540"/>
  </w:style>
  <w:style w:type="paragraph" w:styleId="Revision">
    <w:name w:val="Revision"/>
    <w:hidden/>
    <w:uiPriority w:val="99"/>
    <w:semiHidden/>
    <w:rsid w:val="002B0648"/>
    <w:rPr>
      <w:lang w:val="en-US"/>
    </w:rPr>
  </w:style>
  <w:style w:type="paragraph" w:styleId="Footer">
    <w:name w:val="footer"/>
    <w:basedOn w:val="Normal"/>
    <w:link w:val="FooterChar"/>
    <w:uiPriority w:val="99"/>
    <w:unhideWhenUsed/>
    <w:rsid w:val="00F03AEF"/>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03AEF"/>
    <w:rPr>
      <w:lang w:val="en-US"/>
    </w:rPr>
  </w:style>
  <w:style w:type="character" w:styleId="PageNumber">
    <w:name w:val="page number"/>
    <w:basedOn w:val="DefaultParagraphFont"/>
    <w:uiPriority w:val="99"/>
    <w:semiHidden/>
    <w:unhideWhenUsed/>
    <w:rsid w:val="00F03AEF"/>
  </w:style>
  <w:style w:type="paragraph" w:styleId="ListParagraph">
    <w:name w:val="List Paragraph"/>
    <w:basedOn w:val="Normal"/>
    <w:uiPriority w:val="34"/>
    <w:qFormat/>
    <w:rsid w:val="0024190B"/>
    <w:pPr>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5844ED"/>
    <w:rPr>
      <w:rFonts w:ascii="Times New Roman" w:eastAsia="Times New Roman" w:hAnsi="Times New Roman" w:cs="Times New Roman"/>
      <w:b/>
      <w:bCs/>
      <w:kern w:val="36"/>
      <w:sz w:val="48"/>
      <w:szCs w:val="48"/>
    </w:rPr>
  </w:style>
  <w:style w:type="paragraph" w:customStyle="1" w:styleId="EndNoteBibliography">
    <w:name w:val="EndNote Bibliography"/>
    <w:basedOn w:val="Normal"/>
    <w:rsid w:val="00F16636"/>
    <w:pPr>
      <w:spacing w:after="160"/>
    </w:pPr>
    <w:rPr>
      <w:rFonts w:ascii="Calibri" w:eastAsiaTheme="minorEastAsia" w:hAnsi="Calibri" w:cstheme="minorBidi"/>
      <w:sz w:val="22"/>
      <w:szCs w:val="22"/>
      <w:lang w:val="en-US"/>
    </w:rPr>
  </w:style>
  <w:style w:type="paragraph" w:styleId="BalloonText">
    <w:name w:val="Balloon Text"/>
    <w:basedOn w:val="Normal"/>
    <w:link w:val="BalloonTextChar"/>
    <w:uiPriority w:val="99"/>
    <w:semiHidden/>
    <w:unhideWhenUsed/>
    <w:rsid w:val="0003588D"/>
    <w:rPr>
      <w:rFonts w:eastAsiaTheme="minorHAnsi"/>
      <w:sz w:val="18"/>
      <w:szCs w:val="18"/>
      <w:lang w:val="en-US"/>
    </w:rPr>
  </w:style>
  <w:style w:type="character" w:customStyle="1" w:styleId="BalloonTextChar">
    <w:name w:val="Balloon Text Char"/>
    <w:basedOn w:val="DefaultParagraphFont"/>
    <w:link w:val="BalloonText"/>
    <w:uiPriority w:val="99"/>
    <w:semiHidden/>
    <w:rsid w:val="0003588D"/>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129">
      <w:bodyDiv w:val="1"/>
      <w:marLeft w:val="0"/>
      <w:marRight w:val="0"/>
      <w:marTop w:val="0"/>
      <w:marBottom w:val="0"/>
      <w:divBdr>
        <w:top w:val="none" w:sz="0" w:space="0" w:color="auto"/>
        <w:left w:val="none" w:sz="0" w:space="0" w:color="auto"/>
        <w:bottom w:val="none" w:sz="0" w:space="0" w:color="auto"/>
        <w:right w:val="none" w:sz="0" w:space="0" w:color="auto"/>
      </w:divBdr>
      <w:divsChild>
        <w:div w:id="400373607">
          <w:marLeft w:val="0"/>
          <w:marRight w:val="0"/>
          <w:marTop w:val="0"/>
          <w:marBottom w:val="0"/>
          <w:divBdr>
            <w:top w:val="none" w:sz="0" w:space="0" w:color="auto"/>
            <w:left w:val="none" w:sz="0" w:space="0" w:color="auto"/>
            <w:bottom w:val="none" w:sz="0" w:space="0" w:color="auto"/>
            <w:right w:val="none" w:sz="0" w:space="0" w:color="auto"/>
          </w:divBdr>
          <w:divsChild>
            <w:div w:id="179319145">
              <w:marLeft w:val="0"/>
              <w:marRight w:val="0"/>
              <w:marTop w:val="0"/>
              <w:marBottom w:val="0"/>
              <w:divBdr>
                <w:top w:val="none" w:sz="0" w:space="0" w:color="auto"/>
                <w:left w:val="none" w:sz="0" w:space="0" w:color="auto"/>
                <w:bottom w:val="none" w:sz="0" w:space="0" w:color="auto"/>
                <w:right w:val="none" w:sz="0" w:space="0" w:color="auto"/>
              </w:divBdr>
              <w:divsChild>
                <w:div w:id="3250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4039">
      <w:bodyDiv w:val="1"/>
      <w:marLeft w:val="0"/>
      <w:marRight w:val="0"/>
      <w:marTop w:val="0"/>
      <w:marBottom w:val="0"/>
      <w:divBdr>
        <w:top w:val="none" w:sz="0" w:space="0" w:color="auto"/>
        <w:left w:val="none" w:sz="0" w:space="0" w:color="auto"/>
        <w:bottom w:val="none" w:sz="0" w:space="0" w:color="auto"/>
        <w:right w:val="none" w:sz="0" w:space="0" w:color="auto"/>
      </w:divBdr>
      <w:divsChild>
        <w:div w:id="18553440">
          <w:marLeft w:val="0"/>
          <w:marRight w:val="0"/>
          <w:marTop w:val="0"/>
          <w:marBottom w:val="0"/>
          <w:divBdr>
            <w:top w:val="none" w:sz="0" w:space="0" w:color="auto"/>
            <w:left w:val="none" w:sz="0" w:space="0" w:color="auto"/>
            <w:bottom w:val="none" w:sz="0" w:space="0" w:color="auto"/>
            <w:right w:val="none" w:sz="0" w:space="0" w:color="auto"/>
          </w:divBdr>
        </w:div>
        <w:div w:id="1514413418">
          <w:marLeft w:val="0"/>
          <w:marRight w:val="0"/>
          <w:marTop w:val="0"/>
          <w:marBottom w:val="0"/>
          <w:divBdr>
            <w:top w:val="none" w:sz="0" w:space="0" w:color="auto"/>
            <w:left w:val="none" w:sz="0" w:space="0" w:color="auto"/>
            <w:bottom w:val="none" w:sz="0" w:space="0" w:color="auto"/>
            <w:right w:val="none" w:sz="0" w:space="0" w:color="auto"/>
          </w:divBdr>
        </w:div>
      </w:divsChild>
    </w:div>
    <w:div w:id="96020270">
      <w:bodyDiv w:val="1"/>
      <w:marLeft w:val="0"/>
      <w:marRight w:val="0"/>
      <w:marTop w:val="0"/>
      <w:marBottom w:val="0"/>
      <w:divBdr>
        <w:top w:val="none" w:sz="0" w:space="0" w:color="auto"/>
        <w:left w:val="none" w:sz="0" w:space="0" w:color="auto"/>
        <w:bottom w:val="none" w:sz="0" w:space="0" w:color="auto"/>
        <w:right w:val="none" w:sz="0" w:space="0" w:color="auto"/>
      </w:divBdr>
    </w:div>
    <w:div w:id="216742083">
      <w:bodyDiv w:val="1"/>
      <w:marLeft w:val="0"/>
      <w:marRight w:val="0"/>
      <w:marTop w:val="0"/>
      <w:marBottom w:val="0"/>
      <w:divBdr>
        <w:top w:val="none" w:sz="0" w:space="0" w:color="auto"/>
        <w:left w:val="none" w:sz="0" w:space="0" w:color="auto"/>
        <w:bottom w:val="none" w:sz="0" w:space="0" w:color="auto"/>
        <w:right w:val="none" w:sz="0" w:space="0" w:color="auto"/>
      </w:divBdr>
    </w:div>
    <w:div w:id="300497239">
      <w:bodyDiv w:val="1"/>
      <w:marLeft w:val="0"/>
      <w:marRight w:val="0"/>
      <w:marTop w:val="0"/>
      <w:marBottom w:val="0"/>
      <w:divBdr>
        <w:top w:val="none" w:sz="0" w:space="0" w:color="auto"/>
        <w:left w:val="none" w:sz="0" w:space="0" w:color="auto"/>
        <w:bottom w:val="none" w:sz="0" w:space="0" w:color="auto"/>
        <w:right w:val="none" w:sz="0" w:space="0" w:color="auto"/>
      </w:divBdr>
      <w:divsChild>
        <w:div w:id="586036648">
          <w:marLeft w:val="0"/>
          <w:marRight w:val="0"/>
          <w:marTop w:val="0"/>
          <w:marBottom w:val="0"/>
          <w:divBdr>
            <w:top w:val="none" w:sz="0" w:space="0" w:color="auto"/>
            <w:left w:val="none" w:sz="0" w:space="0" w:color="auto"/>
            <w:bottom w:val="none" w:sz="0" w:space="0" w:color="auto"/>
            <w:right w:val="none" w:sz="0" w:space="0" w:color="auto"/>
          </w:divBdr>
        </w:div>
      </w:divsChild>
    </w:div>
    <w:div w:id="716666982">
      <w:bodyDiv w:val="1"/>
      <w:marLeft w:val="0"/>
      <w:marRight w:val="0"/>
      <w:marTop w:val="0"/>
      <w:marBottom w:val="0"/>
      <w:divBdr>
        <w:top w:val="none" w:sz="0" w:space="0" w:color="auto"/>
        <w:left w:val="none" w:sz="0" w:space="0" w:color="auto"/>
        <w:bottom w:val="none" w:sz="0" w:space="0" w:color="auto"/>
        <w:right w:val="none" w:sz="0" w:space="0" w:color="auto"/>
      </w:divBdr>
      <w:divsChild>
        <w:div w:id="1361784766">
          <w:marLeft w:val="0"/>
          <w:marRight w:val="0"/>
          <w:marTop w:val="0"/>
          <w:marBottom w:val="0"/>
          <w:divBdr>
            <w:top w:val="none" w:sz="0" w:space="0" w:color="auto"/>
            <w:left w:val="none" w:sz="0" w:space="0" w:color="auto"/>
            <w:bottom w:val="none" w:sz="0" w:space="0" w:color="auto"/>
            <w:right w:val="none" w:sz="0" w:space="0" w:color="auto"/>
          </w:divBdr>
        </w:div>
      </w:divsChild>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839463119">
      <w:bodyDiv w:val="1"/>
      <w:marLeft w:val="0"/>
      <w:marRight w:val="0"/>
      <w:marTop w:val="0"/>
      <w:marBottom w:val="0"/>
      <w:divBdr>
        <w:top w:val="none" w:sz="0" w:space="0" w:color="auto"/>
        <w:left w:val="none" w:sz="0" w:space="0" w:color="auto"/>
        <w:bottom w:val="none" w:sz="0" w:space="0" w:color="auto"/>
        <w:right w:val="none" w:sz="0" w:space="0" w:color="auto"/>
      </w:divBdr>
    </w:div>
    <w:div w:id="868954456">
      <w:bodyDiv w:val="1"/>
      <w:marLeft w:val="0"/>
      <w:marRight w:val="0"/>
      <w:marTop w:val="0"/>
      <w:marBottom w:val="0"/>
      <w:divBdr>
        <w:top w:val="none" w:sz="0" w:space="0" w:color="auto"/>
        <w:left w:val="none" w:sz="0" w:space="0" w:color="auto"/>
        <w:bottom w:val="none" w:sz="0" w:space="0" w:color="auto"/>
        <w:right w:val="none" w:sz="0" w:space="0" w:color="auto"/>
      </w:divBdr>
      <w:divsChild>
        <w:div w:id="1997609070">
          <w:marLeft w:val="0"/>
          <w:marRight w:val="0"/>
          <w:marTop w:val="0"/>
          <w:marBottom w:val="0"/>
          <w:divBdr>
            <w:top w:val="none" w:sz="0" w:space="0" w:color="auto"/>
            <w:left w:val="none" w:sz="0" w:space="0" w:color="auto"/>
            <w:bottom w:val="none" w:sz="0" w:space="0" w:color="auto"/>
            <w:right w:val="none" w:sz="0" w:space="0" w:color="auto"/>
          </w:divBdr>
        </w:div>
      </w:divsChild>
    </w:div>
    <w:div w:id="963733418">
      <w:bodyDiv w:val="1"/>
      <w:marLeft w:val="0"/>
      <w:marRight w:val="0"/>
      <w:marTop w:val="0"/>
      <w:marBottom w:val="0"/>
      <w:divBdr>
        <w:top w:val="none" w:sz="0" w:space="0" w:color="auto"/>
        <w:left w:val="none" w:sz="0" w:space="0" w:color="auto"/>
        <w:bottom w:val="none" w:sz="0" w:space="0" w:color="auto"/>
        <w:right w:val="none" w:sz="0" w:space="0" w:color="auto"/>
      </w:divBdr>
      <w:divsChild>
        <w:div w:id="547304243">
          <w:marLeft w:val="0"/>
          <w:marRight w:val="0"/>
          <w:marTop w:val="0"/>
          <w:marBottom w:val="0"/>
          <w:divBdr>
            <w:top w:val="none" w:sz="0" w:space="0" w:color="auto"/>
            <w:left w:val="none" w:sz="0" w:space="0" w:color="auto"/>
            <w:bottom w:val="none" w:sz="0" w:space="0" w:color="auto"/>
            <w:right w:val="none" w:sz="0" w:space="0" w:color="auto"/>
          </w:divBdr>
        </w:div>
      </w:divsChild>
    </w:div>
    <w:div w:id="1037701067">
      <w:bodyDiv w:val="1"/>
      <w:marLeft w:val="0"/>
      <w:marRight w:val="0"/>
      <w:marTop w:val="0"/>
      <w:marBottom w:val="0"/>
      <w:divBdr>
        <w:top w:val="none" w:sz="0" w:space="0" w:color="auto"/>
        <w:left w:val="none" w:sz="0" w:space="0" w:color="auto"/>
        <w:bottom w:val="none" w:sz="0" w:space="0" w:color="auto"/>
        <w:right w:val="none" w:sz="0" w:space="0" w:color="auto"/>
      </w:divBdr>
    </w:div>
    <w:div w:id="1092238600">
      <w:bodyDiv w:val="1"/>
      <w:marLeft w:val="0"/>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324481905">
              <w:marLeft w:val="0"/>
              <w:marRight w:val="0"/>
              <w:marTop w:val="0"/>
              <w:marBottom w:val="0"/>
              <w:divBdr>
                <w:top w:val="none" w:sz="0" w:space="0" w:color="auto"/>
                <w:left w:val="none" w:sz="0" w:space="0" w:color="auto"/>
                <w:bottom w:val="none" w:sz="0" w:space="0" w:color="auto"/>
                <w:right w:val="none" w:sz="0" w:space="0" w:color="auto"/>
              </w:divBdr>
              <w:divsChild>
                <w:div w:id="1920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9412">
      <w:bodyDiv w:val="1"/>
      <w:marLeft w:val="0"/>
      <w:marRight w:val="0"/>
      <w:marTop w:val="0"/>
      <w:marBottom w:val="0"/>
      <w:divBdr>
        <w:top w:val="none" w:sz="0" w:space="0" w:color="auto"/>
        <w:left w:val="none" w:sz="0" w:space="0" w:color="auto"/>
        <w:bottom w:val="none" w:sz="0" w:space="0" w:color="auto"/>
        <w:right w:val="none" w:sz="0" w:space="0" w:color="auto"/>
      </w:divBdr>
    </w:div>
    <w:div w:id="1301884011">
      <w:bodyDiv w:val="1"/>
      <w:marLeft w:val="0"/>
      <w:marRight w:val="0"/>
      <w:marTop w:val="0"/>
      <w:marBottom w:val="0"/>
      <w:divBdr>
        <w:top w:val="none" w:sz="0" w:space="0" w:color="auto"/>
        <w:left w:val="none" w:sz="0" w:space="0" w:color="auto"/>
        <w:bottom w:val="none" w:sz="0" w:space="0" w:color="auto"/>
        <w:right w:val="none" w:sz="0" w:space="0" w:color="auto"/>
      </w:divBdr>
      <w:divsChild>
        <w:div w:id="867985304">
          <w:marLeft w:val="0"/>
          <w:marRight w:val="0"/>
          <w:marTop w:val="0"/>
          <w:marBottom w:val="0"/>
          <w:divBdr>
            <w:top w:val="none" w:sz="0" w:space="0" w:color="auto"/>
            <w:left w:val="none" w:sz="0" w:space="0" w:color="auto"/>
            <w:bottom w:val="none" w:sz="0" w:space="0" w:color="auto"/>
            <w:right w:val="none" w:sz="0" w:space="0" w:color="auto"/>
          </w:divBdr>
          <w:divsChild>
            <w:div w:id="1556815472">
              <w:marLeft w:val="0"/>
              <w:marRight w:val="0"/>
              <w:marTop w:val="0"/>
              <w:marBottom w:val="0"/>
              <w:divBdr>
                <w:top w:val="none" w:sz="0" w:space="0" w:color="auto"/>
                <w:left w:val="none" w:sz="0" w:space="0" w:color="auto"/>
                <w:bottom w:val="none" w:sz="0" w:space="0" w:color="auto"/>
                <w:right w:val="none" w:sz="0" w:space="0" w:color="auto"/>
              </w:divBdr>
              <w:divsChild>
                <w:div w:id="18430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4667">
      <w:bodyDiv w:val="1"/>
      <w:marLeft w:val="0"/>
      <w:marRight w:val="0"/>
      <w:marTop w:val="0"/>
      <w:marBottom w:val="0"/>
      <w:divBdr>
        <w:top w:val="none" w:sz="0" w:space="0" w:color="auto"/>
        <w:left w:val="none" w:sz="0" w:space="0" w:color="auto"/>
        <w:bottom w:val="none" w:sz="0" w:space="0" w:color="auto"/>
        <w:right w:val="none" w:sz="0" w:space="0" w:color="auto"/>
      </w:divBdr>
      <w:divsChild>
        <w:div w:id="2141603176">
          <w:marLeft w:val="0"/>
          <w:marRight w:val="0"/>
          <w:marTop w:val="0"/>
          <w:marBottom w:val="0"/>
          <w:divBdr>
            <w:top w:val="none" w:sz="0" w:space="0" w:color="auto"/>
            <w:left w:val="none" w:sz="0" w:space="0" w:color="auto"/>
            <w:bottom w:val="none" w:sz="0" w:space="0" w:color="auto"/>
            <w:right w:val="none" w:sz="0" w:space="0" w:color="auto"/>
          </w:divBdr>
          <w:divsChild>
            <w:div w:id="483670006">
              <w:marLeft w:val="0"/>
              <w:marRight w:val="0"/>
              <w:marTop w:val="0"/>
              <w:marBottom w:val="0"/>
              <w:divBdr>
                <w:top w:val="none" w:sz="0" w:space="0" w:color="auto"/>
                <w:left w:val="none" w:sz="0" w:space="0" w:color="auto"/>
                <w:bottom w:val="none" w:sz="0" w:space="0" w:color="auto"/>
                <w:right w:val="none" w:sz="0" w:space="0" w:color="auto"/>
              </w:divBdr>
              <w:divsChild>
                <w:div w:id="15508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1916">
      <w:bodyDiv w:val="1"/>
      <w:marLeft w:val="0"/>
      <w:marRight w:val="0"/>
      <w:marTop w:val="0"/>
      <w:marBottom w:val="0"/>
      <w:divBdr>
        <w:top w:val="none" w:sz="0" w:space="0" w:color="auto"/>
        <w:left w:val="none" w:sz="0" w:space="0" w:color="auto"/>
        <w:bottom w:val="none" w:sz="0" w:space="0" w:color="auto"/>
        <w:right w:val="none" w:sz="0" w:space="0" w:color="auto"/>
      </w:divBdr>
      <w:divsChild>
        <w:div w:id="801314116">
          <w:marLeft w:val="0"/>
          <w:marRight w:val="0"/>
          <w:marTop w:val="0"/>
          <w:marBottom w:val="0"/>
          <w:divBdr>
            <w:top w:val="none" w:sz="0" w:space="0" w:color="auto"/>
            <w:left w:val="none" w:sz="0" w:space="0" w:color="auto"/>
            <w:bottom w:val="none" w:sz="0" w:space="0" w:color="auto"/>
            <w:right w:val="none" w:sz="0" w:space="0" w:color="auto"/>
          </w:divBdr>
          <w:divsChild>
            <w:div w:id="747456101">
              <w:marLeft w:val="0"/>
              <w:marRight w:val="0"/>
              <w:marTop w:val="0"/>
              <w:marBottom w:val="0"/>
              <w:divBdr>
                <w:top w:val="none" w:sz="0" w:space="0" w:color="auto"/>
                <w:left w:val="none" w:sz="0" w:space="0" w:color="auto"/>
                <w:bottom w:val="none" w:sz="0" w:space="0" w:color="auto"/>
                <w:right w:val="none" w:sz="0" w:space="0" w:color="auto"/>
              </w:divBdr>
              <w:divsChild>
                <w:div w:id="2959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0368">
      <w:bodyDiv w:val="1"/>
      <w:marLeft w:val="0"/>
      <w:marRight w:val="0"/>
      <w:marTop w:val="0"/>
      <w:marBottom w:val="0"/>
      <w:divBdr>
        <w:top w:val="none" w:sz="0" w:space="0" w:color="auto"/>
        <w:left w:val="none" w:sz="0" w:space="0" w:color="auto"/>
        <w:bottom w:val="none" w:sz="0" w:space="0" w:color="auto"/>
        <w:right w:val="none" w:sz="0" w:space="0" w:color="auto"/>
      </w:divBdr>
      <w:divsChild>
        <w:div w:id="1238975529">
          <w:marLeft w:val="0"/>
          <w:marRight w:val="0"/>
          <w:marTop w:val="0"/>
          <w:marBottom w:val="0"/>
          <w:divBdr>
            <w:top w:val="none" w:sz="0" w:space="0" w:color="auto"/>
            <w:left w:val="none" w:sz="0" w:space="0" w:color="auto"/>
            <w:bottom w:val="none" w:sz="0" w:space="0" w:color="auto"/>
            <w:right w:val="none" w:sz="0" w:space="0" w:color="auto"/>
          </w:divBdr>
          <w:divsChild>
            <w:div w:id="960572865">
              <w:marLeft w:val="0"/>
              <w:marRight w:val="0"/>
              <w:marTop w:val="0"/>
              <w:marBottom w:val="0"/>
              <w:divBdr>
                <w:top w:val="none" w:sz="0" w:space="0" w:color="auto"/>
                <w:left w:val="none" w:sz="0" w:space="0" w:color="auto"/>
                <w:bottom w:val="none" w:sz="0" w:space="0" w:color="auto"/>
                <w:right w:val="none" w:sz="0" w:space="0" w:color="auto"/>
              </w:divBdr>
              <w:divsChild>
                <w:div w:id="17887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7263">
      <w:bodyDiv w:val="1"/>
      <w:marLeft w:val="0"/>
      <w:marRight w:val="0"/>
      <w:marTop w:val="0"/>
      <w:marBottom w:val="0"/>
      <w:divBdr>
        <w:top w:val="none" w:sz="0" w:space="0" w:color="auto"/>
        <w:left w:val="none" w:sz="0" w:space="0" w:color="auto"/>
        <w:bottom w:val="none" w:sz="0" w:space="0" w:color="auto"/>
        <w:right w:val="none" w:sz="0" w:space="0" w:color="auto"/>
      </w:divBdr>
    </w:div>
    <w:div w:id="1774282355">
      <w:bodyDiv w:val="1"/>
      <w:marLeft w:val="0"/>
      <w:marRight w:val="0"/>
      <w:marTop w:val="0"/>
      <w:marBottom w:val="0"/>
      <w:divBdr>
        <w:top w:val="none" w:sz="0" w:space="0" w:color="auto"/>
        <w:left w:val="none" w:sz="0" w:space="0" w:color="auto"/>
        <w:bottom w:val="none" w:sz="0" w:space="0" w:color="auto"/>
        <w:right w:val="none" w:sz="0" w:space="0" w:color="auto"/>
      </w:divBdr>
      <w:divsChild>
        <w:div w:id="483739802">
          <w:marLeft w:val="0"/>
          <w:marRight w:val="0"/>
          <w:marTop w:val="0"/>
          <w:marBottom w:val="0"/>
          <w:divBdr>
            <w:top w:val="none" w:sz="0" w:space="0" w:color="auto"/>
            <w:left w:val="none" w:sz="0" w:space="0" w:color="auto"/>
            <w:bottom w:val="none" w:sz="0" w:space="0" w:color="auto"/>
            <w:right w:val="none" w:sz="0" w:space="0" w:color="auto"/>
          </w:divBdr>
          <w:divsChild>
            <w:div w:id="1704936607">
              <w:marLeft w:val="0"/>
              <w:marRight w:val="0"/>
              <w:marTop w:val="0"/>
              <w:marBottom w:val="0"/>
              <w:divBdr>
                <w:top w:val="none" w:sz="0" w:space="0" w:color="auto"/>
                <w:left w:val="none" w:sz="0" w:space="0" w:color="auto"/>
                <w:bottom w:val="none" w:sz="0" w:space="0" w:color="auto"/>
                <w:right w:val="none" w:sz="0" w:space="0" w:color="auto"/>
              </w:divBdr>
              <w:divsChild>
                <w:div w:id="6009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2138">
      <w:bodyDiv w:val="1"/>
      <w:marLeft w:val="0"/>
      <w:marRight w:val="0"/>
      <w:marTop w:val="0"/>
      <w:marBottom w:val="0"/>
      <w:divBdr>
        <w:top w:val="none" w:sz="0" w:space="0" w:color="auto"/>
        <w:left w:val="none" w:sz="0" w:space="0" w:color="auto"/>
        <w:bottom w:val="none" w:sz="0" w:space="0" w:color="auto"/>
        <w:right w:val="none" w:sz="0" w:space="0" w:color="auto"/>
      </w:divBdr>
      <w:divsChild>
        <w:div w:id="1737127730">
          <w:marLeft w:val="0"/>
          <w:marRight w:val="0"/>
          <w:marTop w:val="0"/>
          <w:marBottom w:val="0"/>
          <w:divBdr>
            <w:top w:val="none" w:sz="0" w:space="0" w:color="auto"/>
            <w:left w:val="none" w:sz="0" w:space="0" w:color="auto"/>
            <w:bottom w:val="none" w:sz="0" w:space="0" w:color="auto"/>
            <w:right w:val="none" w:sz="0" w:space="0" w:color="auto"/>
          </w:divBdr>
          <w:divsChild>
            <w:div w:id="1994681584">
              <w:marLeft w:val="0"/>
              <w:marRight w:val="0"/>
              <w:marTop w:val="0"/>
              <w:marBottom w:val="0"/>
              <w:divBdr>
                <w:top w:val="none" w:sz="0" w:space="0" w:color="auto"/>
                <w:left w:val="none" w:sz="0" w:space="0" w:color="auto"/>
                <w:bottom w:val="none" w:sz="0" w:space="0" w:color="auto"/>
                <w:right w:val="none" w:sz="0" w:space="0" w:color="auto"/>
              </w:divBdr>
              <w:divsChild>
                <w:div w:id="2033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9517">
      <w:bodyDiv w:val="1"/>
      <w:marLeft w:val="0"/>
      <w:marRight w:val="0"/>
      <w:marTop w:val="0"/>
      <w:marBottom w:val="0"/>
      <w:divBdr>
        <w:top w:val="none" w:sz="0" w:space="0" w:color="auto"/>
        <w:left w:val="none" w:sz="0" w:space="0" w:color="auto"/>
        <w:bottom w:val="none" w:sz="0" w:space="0" w:color="auto"/>
        <w:right w:val="none" w:sz="0" w:space="0" w:color="auto"/>
      </w:divBdr>
    </w:div>
    <w:div w:id="2145929186">
      <w:bodyDiv w:val="1"/>
      <w:marLeft w:val="0"/>
      <w:marRight w:val="0"/>
      <w:marTop w:val="0"/>
      <w:marBottom w:val="0"/>
      <w:divBdr>
        <w:top w:val="none" w:sz="0" w:space="0" w:color="auto"/>
        <w:left w:val="none" w:sz="0" w:space="0" w:color="auto"/>
        <w:bottom w:val="none" w:sz="0" w:space="0" w:color="auto"/>
        <w:right w:val="none" w:sz="0" w:space="0" w:color="auto"/>
      </w:divBdr>
      <w:divsChild>
        <w:div w:id="1738362195">
          <w:marLeft w:val="0"/>
          <w:marRight w:val="0"/>
          <w:marTop w:val="0"/>
          <w:marBottom w:val="0"/>
          <w:divBdr>
            <w:top w:val="none" w:sz="0" w:space="0" w:color="auto"/>
            <w:left w:val="none" w:sz="0" w:space="0" w:color="auto"/>
            <w:bottom w:val="none" w:sz="0" w:space="0" w:color="auto"/>
            <w:right w:val="none" w:sz="0" w:space="0" w:color="auto"/>
          </w:divBdr>
          <w:divsChild>
            <w:div w:id="1766464286">
              <w:marLeft w:val="0"/>
              <w:marRight w:val="0"/>
              <w:marTop w:val="0"/>
              <w:marBottom w:val="0"/>
              <w:divBdr>
                <w:top w:val="none" w:sz="0" w:space="0" w:color="auto"/>
                <w:left w:val="none" w:sz="0" w:space="0" w:color="auto"/>
                <w:bottom w:val="none" w:sz="0" w:space="0" w:color="auto"/>
                <w:right w:val="none" w:sz="0" w:space="0" w:color="auto"/>
              </w:divBdr>
              <w:divsChild>
                <w:div w:id="1886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08499">
      <w:bodyDiv w:val="1"/>
      <w:marLeft w:val="0"/>
      <w:marRight w:val="0"/>
      <w:marTop w:val="0"/>
      <w:marBottom w:val="0"/>
      <w:divBdr>
        <w:top w:val="none" w:sz="0" w:space="0" w:color="auto"/>
        <w:left w:val="none" w:sz="0" w:space="0" w:color="auto"/>
        <w:bottom w:val="none" w:sz="0" w:space="0" w:color="auto"/>
        <w:right w:val="none" w:sz="0" w:space="0" w:color="auto"/>
      </w:divBdr>
      <w:divsChild>
        <w:div w:id="30739023">
          <w:marLeft w:val="0"/>
          <w:marRight w:val="0"/>
          <w:marTop w:val="0"/>
          <w:marBottom w:val="0"/>
          <w:divBdr>
            <w:top w:val="none" w:sz="0" w:space="0" w:color="auto"/>
            <w:left w:val="none" w:sz="0" w:space="0" w:color="auto"/>
            <w:bottom w:val="none" w:sz="0" w:space="0" w:color="auto"/>
            <w:right w:val="none" w:sz="0" w:space="0" w:color="auto"/>
          </w:divBdr>
        </w:div>
        <w:div w:id="190607865">
          <w:blockQuote w:val="1"/>
          <w:marLeft w:val="600"/>
          <w:marRight w:val="0"/>
          <w:marTop w:val="0"/>
          <w:marBottom w:val="0"/>
          <w:divBdr>
            <w:top w:val="none" w:sz="0" w:space="0" w:color="auto"/>
            <w:left w:val="none" w:sz="0" w:space="0" w:color="auto"/>
            <w:bottom w:val="none" w:sz="0" w:space="0" w:color="auto"/>
            <w:right w:val="none" w:sz="0" w:space="0" w:color="auto"/>
          </w:divBdr>
        </w:div>
        <w:div w:id="374819086">
          <w:marLeft w:val="0"/>
          <w:marRight w:val="0"/>
          <w:marTop w:val="0"/>
          <w:marBottom w:val="0"/>
          <w:divBdr>
            <w:top w:val="none" w:sz="0" w:space="0" w:color="auto"/>
            <w:left w:val="none" w:sz="0" w:space="0" w:color="auto"/>
            <w:bottom w:val="none" w:sz="0" w:space="0" w:color="auto"/>
            <w:right w:val="none" w:sz="0" w:space="0" w:color="auto"/>
          </w:divBdr>
        </w:div>
        <w:div w:id="411854024">
          <w:blockQuote w:val="1"/>
          <w:marLeft w:val="600"/>
          <w:marRight w:val="0"/>
          <w:marTop w:val="0"/>
          <w:marBottom w:val="0"/>
          <w:divBdr>
            <w:top w:val="none" w:sz="0" w:space="0" w:color="auto"/>
            <w:left w:val="none" w:sz="0" w:space="0" w:color="auto"/>
            <w:bottom w:val="none" w:sz="0" w:space="0" w:color="auto"/>
            <w:right w:val="none" w:sz="0" w:space="0" w:color="auto"/>
          </w:divBdr>
          <w:divsChild>
            <w:div w:id="53508996">
              <w:marLeft w:val="0"/>
              <w:marRight w:val="0"/>
              <w:marTop w:val="0"/>
              <w:marBottom w:val="0"/>
              <w:divBdr>
                <w:top w:val="none" w:sz="0" w:space="0" w:color="auto"/>
                <w:left w:val="none" w:sz="0" w:space="0" w:color="auto"/>
                <w:bottom w:val="none" w:sz="0" w:space="0" w:color="auto"/>
                <w:right w:val="none" w:sz="0" w:space="0" w:color="auto"/>
              </w:divBdr>
              <w:divsChild>
                <w:div w:id="9839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3603">
          <w:marLeft w:val="0"/>
          <w:marRight w:val="0"/>
          <w:marTop w:val="0"/>
          <w:marBottom w:val="0"/>
          <w:divBdr>
            <w:top w:val="none" w:sz="0" w:space="0" w:color="auto"/>
            <w:left w:val="none" w:sz="0" w:space="0" w:color="auto"/>
            <w:bottom w:val="none" w:sz="0" w:space="0" w:color="auto"/>
            <w:right w:val="none" w:sz="0" w:space="0" w:color="auto"/>
          </w:divBdr>
        </w:div>
        <w:div w:id="954603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111318710">
              <w:marLeft w:val="0"/>
              <w:marRight w:val="0"/>
              <w:marTop w:val="0"/>
              <w:marBottom w:val="0"/>
              <w:divBdr>
                <w:top w:val="none" w:sz="0" w:space="0" w:color="auto"/>
                <w:left w:val="none" w:sz="0" w:space="0" w:color="auto"/>
                <w:bottom w:val="none" w:sz="0" w:space="0" w:color="auto"/>
                <w:right w:val="none" w:sz="0" w:space="0" w:color="auto"/>
              </w:divBdr>
            </w:div>
          </w:divsChild>
        </w:div>
        <w:div w:id="1029261368">
          <w:marLeft w:val="0"/>
          <w:marRight w:val="0"/>
          <w:marTop w:val="0"/>
          <w:marBottom w:val="0"/>
          <w:divBdr>
            <w:top w:val="none" w:sz="0" w:space="0" w:color="auto"/>
            <w:left w:val="none" w:sz="0" w:space="0" w:color="auto"/>
            <w:bottom w:val="none" w:sz="0" w:space="0" w:color="auto"/>
            <w:right w:val="none" w:sz="0" w:space="0" w:color="auto"/>
          </w:divBdr>
        </w:div>
        <w:div w:id="1093281902">
          <w:marLeft w:val="0"/>
          <w:marRight w:val="0"/>
          <w:marTop w:val="0"/>
          <w:marBottom w:val="0"/>
          <w:divBdr>
            <w:top w:val="none" w:sz="0" w:space="0" w:color="auto"/>
            <w:left w:val="none" w:sz="0" w:space="0" w:color="auto"/>
            <w:bottom w:val="none" w:sz="0" w:space="0" w:color="auto"/>
            <w:right w:val="none" w:sz="0" w:space="0" w:color="auto"/>
          </w:divBdr>
        </w:div>
        <w:div w:id="1282107795">
          <w:marLeft w:val="0"/>
          <w:marRight w:val="0"/>
          <w:marTop w:val="0"/>
          <w:marBottom w:val="0"/>
          <w:divBdr>
            <w:top w:val="none" w:sz="0" w:space="0" w:color="auto"/>
            <w:left w:val="none" w:sz="0" w:space="0" w:color="auto"/>
            <w:bottom w:val="none" w:sz="0" w:space="0" w:color="auto"/>
            <w:right w:val="none" w:sz="0" w:space="0" w:color="auto"/>
          </w:divBdr>
        </w:div>
        <w:div w:id="1498619733">
          <w:marLeft w:val="0"/>
          <w:marRight w:val="0"/>
          <w:marTop w:val="0"/>
          <w:marBottom w:val="0"/>
          <w:divBdr>
            <w:top w:val="none" w:sz="0" w:space="0" w:color="auto"/>
            <w:left w:val="none" w:sz="0" w:space="0" w:color="auto"/>
            <w:bottom w:val="none" w:sz="0" w:space="0" w:color="auto"/>
            <w:right w:val="none" w:sz="0" w:space="0" w:color="auto"/>
          </w:divBdr>
        </w:div>
        <w:div w:id="21252285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j.Manchanda@umanitoba.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runo.Dyck@umanitoba.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dhabread.com/about" TargetMode="External"/><Relationship Id="rId5" Type="http://schemas.openxmlformats.org/officeDocument/2006/relationships/footnotes" Target="footnotes.xml"/><Relationship Id="rId15" Type="http://schemas.openxmlformats.org/officeDocument/2006/relationships/hyperlink" Target="https://www.nielsen.com/eu/en/press-releases/2015/consumer-goods-brands-that-demonstrate-commitment-to-sustainability-outperform/" TargetMode="External"/><Relationship Id="rId10" Type="http://schemas.openxmlformats.org/officeDocument/2006/relationships/hyperlink" Target="https://www.eadhabread.com/about" TargetMode="External"/><Relationship Id="rId4" Type="http://schemas.openxmlformats.org/officeDocument/2006/relationships/webSettings" Target="webSettings.xml"/><Relationship Id="rId9" Type="http://schemas.openxmlformats.org/officeDocument/2006/relationships/hyperlink" Target="https://www.ipcc.ch" TargetMode="External"/><Relationship Id="rId14" Type="http://schemas.openxmlformats.org/officeDocument/2006/relationships/hyperlink" Target="https://www.morganstanley.com/ideas/sustainable-investing-growing-interest-and-adop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39</Pages>
  <Words>11816</Words>
  <Characters>67357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Bruno Dyck</cp:lastModifiedBy>
  <cp:revision>4</cp:revision>
  <cp:lastPrinted>2022-08-06T19:40:00Z</cp:lastPrinted>
  <dcterms:created xsi:type="dcterms:W3CDTF">2023-03-06T21:28:00Z</dcterms:created>
  <dcterms:modified xsi:type="dcterms:W3CDTF">2023-09-27T16:16:00Z</dcterms:modified>
</cp:coreProperties>
</file>